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Default="002479FF" w:rsidP="002479FF">
      <w:pPr>
        <w:rPr>
          <w:szCs w:val="24"/>
        </w:rPr>
      </w:pPr>
    </w:p>
    <w:p w:rsidR="002479FF" w:rsidRPr="00A37EA0" w:rsidRDefault="002479FF" w:rsidP="002479FF">
      <w:pPr>
        <w:rPr>
          <w:szCs w:val="24"/>
        </w:rPr>
      </w:pPr>
    </w:p>
    <w:p w:rsidR="002479FF" w:rsidRDefault="002479FF" w:rsidP="002479FF">
      <w:pPr>
        <w:pStyle w:val="ConsPlusTitle"/>
        <w:jc w:val="center"/>
        <w:rPr>
          <w:rFonts w:ascii="Times New Roman" w:hAnsi="Times New Roman" w:cs="Times New Roman"/>
          <w:sz w:val="24"/>
          <w:szCs w:val="24"/>
        </w:rPr>
      </w:pPr>
    </w:p>
    <w:p w:rsidR="002479FF" w:rsidRPr="00A37EA0" w:rsidRDefault="002479FF" w:rsidP="002479FF">
      <w:pPr>
        <w:pStyle w:val="ConsPlusTitle"/>
        <w:jc w:val="center"/>
        <w:rPr>
          <w:rFonts w:ascii="Times New Roman" w:hAnsi="Times New Roman" w:cs="Times New Roman"/>
          <w:sz w:val="24"/>
          <w:szCs w:val="24"/>
        </w:rPr>
      </w:pPr>
      <w:r w:rsidRPr="00A37EA0">
        <w:rPr>
          <w:rFonts w:ascii="Times New Roman" w:hAnsi="Times New Roman" w:cs="Times New Roman"/>
          <w:sz w:val="24"/>
          <w:szCs w:val="24"/>
        </w:rPr>
        <w:t xml:space="preserve">Об оценке деятельности Главы Можайского городского округа </w:t>
      </w:r>
    </w:p>
    <w:p w:rsidR="002479FF" w:rsidRPr="00A37EA0" w:rsidRDefault="002479FF" w:rsidP="002479FF">
      <w:pPr>
        <w:pStyle w:val="ConsPlusTitle"/>
        <w:jc w:val="center"/>
        <w:rPr>
          <w:rFonts w:ascii="Times New Roman" w:hAnsi="Times New Roman" w:cs="Times New Roman"/>
          <w:color w:val="000000"/>
          <w:sz w:val="24"/>
          <w:szCs w:val="24"/>
        </w:rPr>
      </w:pPr>
      <w:r w:rsidRPr="00A37EA0">
        <w:rPr>
          <w:rFonts w:ascii="Times New Roman" w:hAnsi="Times New Roman" w:cs="Times New Roman"/>
          <w:sz w:val="24"/>
          <w:szCs w:val="24"/>
        </w:rPr>
        <w:t>Московской области</w:t>
      </w:r>
      <w:r w:rsidRPr="00A37EA0">
        <w:rPr>
          <w:rFonts w:ascii="Times New Roman" w:hAnsi="Times New Roman" w:cs="Times New Roman"/>
          <w:color w:val="000000"/>
          <w:sz w:val="24"/>
          <w:szCs w:val="24"/>
        </w:rPr>
        <w:t xml:space="preserve"> перед Советом депутатов </w:t>
      </w:r>
      <w:r w:rsidRPr="00A37EA0">
        <w:rPr>
          <w:rFonts w:ascii="Times New Roman" w:hAnsi="Times New Roman" w:cs="Times New Roman"/>
          <w:sz w:val="24"/>
          <w:szCs w:val="24"/>
        </w:rPr>
        <w:t>Можайского городского округа Московской области</w:t>
      </w:r>
      <w:r>
        <w:rPr>
          <w:rFonts w:ascii="Times New Roman" w:hAnsi="Times New Roman" w:cs="Times New Roman"/>
          <w:color w:val="000000"/>
          <w:sz w:val="24"/>
          <w:szCs w:val="24"/>
        </w:rPr>
        <w:t xml:space="preserve"> за 2020</w:t>
      </w:r>
      <w:r w:rsidRPr="00A37EA0">
        <w:rPr>
          <w:rFonts w:ascii="Times New Roman" w:hAnsi="Times New Roman" w:cs="Times New Roman"/>
          <w:color w:val="000000"/>
          <w:sz w:val="24"/>
          <w:szCs w:val="24"/>
        </w:rPr>
        <w:t xml:space="preserve"> год</w:t>
      </w:r>
    </w:p>
    <w:p w:rsidR="002479FF" w:rsidRPr="00A37EA0" w:rsidRDefault="002479FF" w:rsidP="002479FF">
      <w:pPr>
        <w:jc w:val="both"/>
        <w:rPr>
          <w:szCs w:val="24"/>
        </w:rPr>
      </w:pPr>
    </w:p>
    <w:p w:rsidR="002479FF" w:rsidRPr="00A37EA0" w:rsidRDefault="002479FF" w:rsidP="002479FF">
      <w:pPr>
        <w:ind w:firstLine="567"/>
        <w:jc w:val="both"/>
        <w:rPr>
          <w:szCs w:val="24"/>
        </w:rPr>
      </w:pPr>
      <w:r w:rsidRPr="00A37EA0">
        <w:rPr>
          <w:szCs w:val="24"/>
        </w:rPr>
        <w:t>В соответствии с Федеральным законом  Российской Федерации от 06.10.2003 № 131-ФЗ «Об общих принципах организации местного самоуправления в Российской Федерации», Уставом Можайского городского округа Московской области, решением Совета депутатов Можайского  городского округа Московской области</w:t>
      </w:r>
      <w:r w:rsidRPr="00A37EA0">
        <w:rPr>
          <w:color w:val="000000"/>
          <w:szCs w:val="24"/>
        </w:rPr>
        <w:t xml:space="preserve"> </w:t>
      </w:r>
      <w:r w:rsidRPr="00A37EA0">
        <w:rPr>
          <w:szCs w:val="24"/>
        </w:rPr>
        <w:t xml:space="preserve">от 29.01.2019 № 342/18 «Об утверждении Положения </w:t>
      </w:r>
      <w:r w:rsidRPr="00A37EA0">
        <w:rPr>
          <w:color w:val="000000"/>
          <w:szCs w:val="24"/>
        </w:rPr>
        <w:t>о проведении ежегодного отчёта Главы Можайского городского округа  Московской области перед Советом депутатов Можайского городского округа Московской области»</w:t>
      </w:r>
      <w:r w:rsidRPr="00A37EA0">
        <w:rPr>
          <w:szCs w:val="24"/>
        </w:rPr>
        <w:t>, решением Совета депутатов Можайского  городского округа Московской области</w:t>
      </w:r>
      <w:r w:rsidRPr="00A37EA0">
        <w:rPr>
          <w:color w:val="000000"/>
          <w:szCs w:val="24"/>
        </w:rPr>
        <w:t xml:space="preserve"> </w:t>
      </w:r>
      <w:r w:rsidRPr="00A37EA0">
        <w:rPr>
          <w:szCs w:val="24"/>
        </w:rPr>
        <w:t xml:space="preserve">от </w:t>
      </w:r>
      <w:r>
        <w:rPr>
          <w:szCs w:val="24"/>
        </w:rPr>
        <w:t>09.04</w:t>
      </w:r>
      <w:r w:rsidRPr="00A37EA0">
        <w:rPr>
          <w:szCs w:val="24"/>
        </w:rPr>
        <w:t>.20</w:t>
      </w:r>
      <w:r>
        <w:rPr>
          <w:szCs w:val="24"/>
        </w:rPr>
        <w:t>21</w:t>
      </w:r>
      <w:r w:rsidRPr="00A37EA0">
        <w:rPr>
          <w:szCs w:val="24"/>
        </w:rPr>
        <w:t xml:space="preserve"> № </w:t>
      </w:r>
      <w:r>
        <w:rPr>
          <w:szCs w:val="24"/>
        </w:rPr>
        <w:t>524</w:t>
      </w:r>
      <w:r w:rsidRPr="00A37EA0">
        <w:rPr>
          <w:szCs w:val="24"/>
        </w:rPr>
        <w:t>/</w:t>
      </w:r>
      <w:r>
        <w:rPr>
          <w:szCs w:val="24"/>
        </w:rPr>
        <w:t>53</w:t>
      </w:r>
      <w:r w:rsidRPr="00A37EA0">
        <w:rPr>
          <w:szCs w:val="24"/>
        </w:rPr>
        <w:t xml:space="preserve"> «О назначении и проведении отчета Главы Можайского городского о</w:t>
      </w:r>
      <w:r>
        <w:rPr>
          <w:szCs w:val="24"/>
        </w:rPr>
        <w:t>круга Московской области за 2020</w:t>
      </w:r>
      <w:r w:rsidRPr="00A37EA0">
        <w:rPr>
          <w:szCs w:val="24"/>
        </w:rPr>
        <w:t xml:space="preserve"> год», заслушав и обсудив отчет Главы Можайского городского округа Московской области</w:t>
      </w:r>
      <w:r w:rsidRPr="00A37EA0">
        <w:rPr>
          <w:color w:val="000000"/>
          <w:szCs w:val="24"/>
        </w:rPr>
        <w:t xml:space="preserve"> </w:t>
      </w:r>
      <w:r w:rsidRPr="00A37EA0">
        <w:rPr>
          <w:szCs w:val="24"/>
        </w:rPr>
        <w:t>о результатах его деятельности,</w:t>
      </w:r>
      <w:r w:rsidRPr="00A37EA0">
        <w:rPr>
          <w:color w:val="000000"/>
          <w:szCs w:val="24"/>
        </w:rPr>
        <w:t xml:space="preserve"> деятельности Администрации </w:t>
      </w:r>
      <w:r w:rsidRPr="00A37EA0">
        <w:rPr>
          <w:szCs w:val="24"/>
        </w:rPr>
        <w:t>Можайского городского округа Московской области</w:t>
      </w:r>
      <w:r w:rsidRPr="00A37EA0">
        <w:rPr>
          <w:color w:val="000000"/>
          <w:szCs w:val="24"/>
        </w:rPr>
        <w:t xml:space="preserve"> </w:t>
      </w:r>
      <w:r w:rsidRPr="00A37EA0">
        <w:rPr>
          <w:szCs w:val="24"/>
        </w:rPr>
        <w:t>и иных подведомственных органов местного самоуправления</w:t>
      </w:r>
      <w:r w:rsidRPr="00A37EA0">
        <w:rPr>
          <w:color w:val="000000"/>
          <w:szCs w:val="24"/>
        </w:rPr>
        <w:t xml:space="preserve">, в том числе о решении вопросов, поставленных Советом депутатов </w:t>
      </w:r>
      <w:r w:rsidRPr="00A37EA0">
        <w:rPr>
          <w:szCs w:val="24"/>
        </w:rPr>
        <w:t>Можайского городского округа Московской области</w:t>
      </w:r>
      <w:r w:rsidRPr="00A37EA0">
        <w:rPr>
          <w:color w:val="000000"/>
          <w:szCs w:val="24"/>
        </w:rPr>
        <w:t xml:space="preserve">, </w:t>
      </w:r>
      <w:r>
        <w:rPr>
          <w:szCs w:val="24"/>
        </w:rPr>
        <w:t>за 2020</w:t>
      </w:r>
      <w:r w:rsidRPr="00A37EA0">
        <w:rPr>
          <w:szCs w:val="24"/>
        </w:rPr>
        <w:t xml:space="preserve"> год, Совет депутатов Можайского городского округа Московской области</w:t>
      </w:r>
      <w:r w:rsidRPr="00A37EA0">
        <w:rPr>
          <w:color w:val="000000"/>
          <w:szCs w:val="24"/>
        </w:rPr>
        <w:t xml:space="preserve"> </w:t>
      </w:r>
      <w:r w:rsidRPr="00A37EA0">
        <w:rPr>
          <w:b/>
          <w:szCs w:val="24"/>
        </w:rPr>
        <w:t>РЕШИЛ</w:t>
      </w:r>
      <w:r w:rsidRPr="00A37EA0">
        <w:rPr>
          <w:szCs w:val="24"/>
        </w:rPr>
        <w:t>:</w:t>
      </w:r>
    </w:p>
    <w:p w:rsidR="002479FF" w:rsidRPr="00A37EA0" w:rsidRDefault="002479FF" w:rsidP="002479FF">
      <w:pPr>
        <w:pStyle w:val="a3"/>
        <w:numPr>
          <w:ilvl w:val="0"/>
          <w:numId w:val="1"/>
        </w:numPr>
        <w:ind w:left="142" w:firstLine="425"/>
        <w:jc w:val="both"/>
        <w:rPr>
          <w:szCs w:val="24"/>
        </w:rPr>
      </w:pPr>
      <w:r w:rsidRPr="00A37EA0">
        <w:rPr>
          <w:szCs w:val="24"/>
        </w:rPr>
        <w:t xml:space="preserve"> Отчет Главы Можайского городского округа Московской области</w:t>
      </w:r>
      <w:r w:rsidRPr="00A37EA0">
        <w:rPr>
          <w:color w:val="000000"/>
          <w:szCs w:val="24"/>
        </w:rPr>
        <w:t xml:space="preserve"> </w:t>
      </w:r>
      <w:r w:rsidRPr="00A37EA0">
        <w:rPr>
          <w:szCs w:val="24"/>
        </w:rPr>
        <w:t>о результатах его деятельности,</w:t>
      </w:r>
      <w:r w:rsidRPr="00A37EA0">
        <w:rPr>
          <w:color w:val="000000"/>
          <w:szCs w:val="24"/>
        </w:rPr>
        <w:t xml:space="preserve"> деятельности Администрации </w:t>
      </w:r>
      <w:r w:rsidRPr="00A37EA0">
        <w:rPr>
          <w:szCs w:val="24"/>
        </w:rPr>
        <w:t>Можайского городского округа Московской области</w:t>
      </w:r>
      <w:r w:rsidRPr="00A37EA0">
        <w:rPr>
          <w:color w:val="000000"/>
          <w:szCs w:val="24"/>
        </w:rPr>
        <w:t xml:space="preserve"> </w:t>
      </w:r>
      <w:r w:rsidRPr="00A37EA0">
        <w:rPr>
          <w:szCs w:val="24"/>
        </w:rPr>
        <w:t>и иных подведомственных органов местного самоуправления</w:t>
      </w:r>
      <w:r w:rsidRPr="00A37EA0">
        <w:rPr>
          <w:color w:val="000000"/>
          <w:szCs w:val="24"/>
        </w:rPr>
        <w:t xml:space="preserve">, в том числе о решении вопросов, поставленных Советом депутатов </w:t>
      </w:r>
      <w:r w:rsidRPr="00A37EA0">
        <w:rPr>
          <w:szCs w:val="24"/>
        </w:rPr>
        <w:t>Можайского городского округа Московской области</w:t>
      </w:r>
      <w:r w:rsidRPr="00A37EA0">
        <w:rPr>
          <w:color w:val="000000"/>
          <w:szCs w:val="24"/>
        </w:rPr>
        <w:t xml:space="preserve">, </w:t>
      </w:r>
      <w:r>
        <w:rPr>
          <w:szCs w:val="24"/>
        </w:rPr>
        <w:t>за 2020</w:t>
      </w:r>
      <w:r w:rsidRPr="00A37EA0">
        <w:rPr>
          <w:szCs w:val="24"/>
        </w:rPr>
        <w:t xml:space="preserve"> год (далее по тексту - Отчет),  принять к сведению (прилагается).</w:t>
      </w:r>
    </w:p>
    <w:p w:rsidR="002479FF" w:rsidRPr="00A37EA0" w:rsidRDefault="002479FF" w:rsidP="002479FF">
      <w:pPr>
        <w:pStyle w:val="a3"/>
        <w:numPr>
          <w:ilvl w:val="0"/>
          <w:numId w:val="1"/>
        </w:numPr>
        <w:ind w:left="142" w:firstLine="425"/>
        <w:jc w:val="both"/>
        <w:rPr>
          <w:szCs w:val="24"/>
        </w:rPr>
      </w:pPr>
      <w:r w:rsidRPr="00A37EA0">
        <w:rPr>
          <w:szCs w:val="24"/>
        </w:rPr>
        <w:t xml:space="preserve"> Признать по результатам Отчета деятельность Главы Можайского городского округа Московской области</w:t>
      </w:r>
      <w:r w:rsidRPr="00A37EA0">
        <w:rPr>
          <w:color w:val="000000"/>
          <w:szCs w:val="24"/>
        </w:rPr>
        <w:t xml:space="preserve">, Администрации </w:t>
      </w:r>
      <w:r w:rsidRPr="00A37EA0">
        <w:rPr>
          <w:szCs w:val="24"/>
        </w:rPr>
        <w:t>Можайского городского округа Московской области</w:t>
      </w:r>
      <w:r w:rsidRPr="00A37EA0">
        <w:rPr>
          <w:color w:val="000000"/>
          <w:szCs w:val="24"/>
        </w:rPr>
        <w:t xml:space="preserve"> </w:t>
      </w:r>
      <w:r>
        <w:rPr>
          <w:szCs w:val="24"/>
        </w:rPr>
        <w:t>за 2020</w:t>
      </w:r>
      <w:r w:rsidRPr="00A37EA0">
        <w:rPr>
          <w:szCs w:val="24"/>
        </w:rPr>
        <w:t xml:space="preserve"> год удовлетворительной. </w:t>
      </w:r>
    </w:p>
    <w:p w:rsidR="002479FF" w:rsidRPr="00A37EA0" w:rsidRDefault="002479FF" w:rsidP="002479FF">
      <w:pPr>
        <w:pStyle w:val="a3"/>
        <w:ind w:left="0" w:firstLine="567"/>
        <w:jc w:val="both"/>
        <w:rPr>
          <w:szCs w:val="24"/>
        </w:rPr>
      </w:pPr>
      <w:r w:rsidRPr="00A37EA0">
        <w:rPr>
          <w:szCs w:val="24"/>
        </w:rPr>
        <w:t>3. Направить настоящее решение Главе Можайского городского округа Московской области</w:t>
      </w:r>
      <w:r>
        <w:rPr>
          <w:szCs w:val="24"/>
        </w:rPr>
        <w:t xml:space="preserve"> Мордвинцеву Д.В</w:t>
      </w:r>
      <w:r w:rsidRPr="00A37EA0">
        <w:rPr>
          <w:szCs w:val="24"/>
        </w:rPr>
        <w:t>.</w:t>
      </w:r>
    </w:p>
    <w:p w:rsidR="002479FF" w:rsidRPr="00A37EA0" w:rsidRDefault="002479FF" w:rsidP="002479FF">
      <w:pPr>
        <w:pStyle w:val="a6"/>
        <w:spacing w:before="0" w:beforeAutospacing="0" w:after="0" w:afterAutospacing="0"/>
        <w:ind w:left="57" w:right="57" w:firstLine="567"/>
        <w:jc w:val="both"/>
        <w:rPr>
          <w:color w:val="000000"/>
        </w:rPr>
      </w:pPr>
      <w:r w:rsidRPr="00A37EA0">
        <w:t>4.</w:t>
      </w:r>
      <w:r w:rsidRPr="00A37EA0">
        <w:rPr>
          <w:color w:val="000000"/>
        </w:rPr>
        <w:t xml:space="preserve"> Опубликовать настоящее решение в газете «Новая жизнь» и разместить </w:t>
      </w:r>
      <w:r w:rsidRPr="00A37EA0">
        <w:rPr>
          <w:color w:val="000000"/>
          <w:shd w:val="clear" w:color="auto" w:fill="FFFFFF"/>
        </w:rPr>
        <w:t xml:space="preserve">на официальных сайтах </w:t>
      </w:r>
      <w:r w:rsidRPr="00A37EA0">
        <w:rPr>
          <w:color w:val="000000"/>
        </w:rPr>
        <w:t xml:space="preserve">Администрации </w:t>
      </w:r>
      <w:r w:rsidRPr="00A37EA0">
        <w:t>Можайского городского округа Московской области</w:t>
      </w:r>
      <w:r w:rsidRPr="00A37EA0">
        <w:rPr>
          <w:color w:val="000000"/>
        </w:rPr>
        <w:t xml:space="preserve"> </w:t>
      </w:r>
      <w:hyperlink r:id="rId5" w:history="1">
        <w:r w:rsidRPr="00A37EA0">
          <w:rPr>
            <w:rStyle w:val="ae"/>
            <w:color w:val="000000"/>
            <w:u w:val="none"/>
          </w:rPr>
          <w:t>www.admmozhaysk.ru</w:t>
        </w:r>
      </w:hyperlink>
      <w:r w:rsidRPr="00A37EA0">
        <w:rPr>
          <w:color w:val="000000"/>
        </w:rPr>
        <w:t xml:space="preserve"> и </w:t>
      </w:r>
      <w:r w:rsidRPr="00A37EA0">
        <w:rPr>
          <w:color w:val="000000"/>
          <w:shd w:val="clear" w:color="auto" w:fill="FFFFFF"/>
        </w:rPr>
        <w:t xml:space="preserve">Совета депутатов </w:t>
      </w:r>
      <w:r w:rsidRPr="00A37EA0">
        <w:t>Можайского городского округа Московской области</w:t>
      </w:r>
      <w:r w:rsidRPr="00A37EA0">
        <w:rPr>
          <w:color w:val="000000"/>
          <w:shd w:val="clear" w:color="auto" w:fill="FFFFFF"/>
        </w:rPr>
        <w:t xml:space="preserve"> www.sovdepmmr.ru.</w:t>
      </w:r>
    </w:p>
    <w:p w:rsidR="002479FF" w:rsidRPr="00A37EA0" w:rsidRDefault="002479FF" w:rsidP="002479FF">
      <w:pPr>
        <w:widowControl w:val="0"/>
        <w:autoSpaceDE w:val="0"/>
        <w:autoSpaceDN w:val="0"/>
        <w:adjustRightInd w:val="0"/>
        <w:ind w:firstLine="540"/>
        <w:jc w:val="both"/>
        <w:rPr>
          <w:szCs w:val="24"/>
        </w:rPr>
      </w:pPr>
      <w:r w:rsidRPr="00A37EA0">
        <w:rPr>
          <w:szCs w:val="24"/>
        </w:rPr>
        <w:t>5.  Настоящее решение вступает в силу со дня его принятия.</w:t>
      </w:r>
    </w:p>
    <w:p w:rsidR="002479FF" w:rsidRPr="00A37EA0" w:rsidRDefault="002479FF" w:rsidP="002479FF">
      <w:pPr>
        <w:ind w:right="57"/>
        <w:jc w:val="both"/>
        <w:rPr>
          <w:szCs w:val="24"/>
        </w:rPr>
      </w:pPr>
    </w:p>
    <w:p w:rsidR="002479FF" w:rsidRPr="00A37EA0" w:rsidRDefault="002479FF" w:rsidP="002479FF">
      <w:pPr>
        <w:ind w:right="57"/>
        <w:jc w:val="both"/>
        <w:rPr>
          <w:szCs w:val="24"/>
        </w:rPr>
      </w:pPr>
    </w:p>
    <w:p w:rsidR="002479FF" w:rsidRPr="00A37EA0" w:rsidRDefault="002479FF" w:rsidP="002479FF">
      <w:pPr>
        <w:ind w:left="57" w:right="57"/>
        <w:jc w:val="both"/>
        <w:rPr>
          <w:b/>
          <w:bCs/>
          <w:i/>
          <w:szCs w:val="24"/>
        </w:rPr>
      </w:pPr>
      <w:r w:rsidRPr="00A37EA0">
        <w:rPr>
          <w:b/>
          <w:bCs/>
          <w:i/>
          <w:szCs w:val="24"/>
        </w:rPr>
        <w:t xml:space="preserve">ПРЕДСЕДАТЕЛЬ СОВЕТА ДЕПУТАТОВ </w:t>
      </w:r>
    </w:p>
    <w:p w:rsidR="002479FF" w:rsidRPr="00A37EA0" w:rsidRDefault="002479FF" w:rsidP="002479FF">
      <w:pPr>
        <w:ind w:left="57" w:right="57"/>
        <w:jc w:val="both"/>
        <w:rPr>
          <w:b/>
          <w:bCs/>
          <w:i/>
          <w:szCs w:val="24"/>
        </w:rPr>
      </w:pPr>
      <w:r w:rsidRPr="00A37EA0">
        <w:rPr>
          <w:b/>
          <w:bCs/>
          <w:i/>
          <w:szCs w:val="24"/>
        </w:rPr>
        <w:t xml:space="preserve">МОЖАЙСКОГО ГОРОДСКОГО ОКРУГА                                        </w:t>
      </w:r>
      <w:r>
        <w:rPr>
          <w:b/>
          <w:bCs/>
          <w:i/>
          <w:szCs w:val="24"/>
        </w:rPr>
        <w:t xml:space="preserve">              </w:t>
      </w:r>
      <w:r w:rsidRPr="00A37EA0">
        <w:rPr>
          <w:b/>
          <w:bCs/>
          <w:i/>
          <w:szCs w:val="24"/>
        </w:rPr>
        <w:t xml:space="preserve">   Л.С. АФАНАСЬЕВА</w:t>
      </w:r>
    </w:p>
    <w:p w:rsidR="002479FF" w:rsidRPr="00A37EA0" w:rsidRDefault="002479FF" w:rsidP="002479FF">
      <w:pPr>
        <w:pStyle w:val="a7"/>
        <w:rPr>
          <w:i/>
          <w:szCs w:val="24"/>
        </w:rPr>
      </w:pPr>
    </w:p>
    <w:p w:rsidR="002479FF" w:rsidRDefault="002479FF" w:rsidP="002479FF">
      <w:pPr>
        <w:jc w:val="both"/>
        <w:rPr>
          <w:b/>
          <w:i/>
          <w:szCs w:val="24"/>
        </w:rPr>
      </w:pPr>
    </w:p>
    <w:p w:rsidR="002479FF" w:rsidRPr="00A37EA0" w:rsidRDefault="002479FF" w:rsidP="002479FF">
      <w:pPr>
        <w:jc w:val="both"/>
        <w:rPr>
          <w:b/>
          <w:i/>
          <w:szCs w:val="24"/>
        </w:rPr>
      </w:pPr>
    </w:p>
    <w:p w:rsidR="002479FF" w:rsidRPr="00A37EA0" w:rsidRDefault="002479FF" w:rsidP="002479FF">
      <w:pPr>
        <w:jc w:val="both"/>
        <w:rPr>
          <w:i/>
          <w:szCs w:val="24"/>
        </w:rPr>
      </w:pPr>
      <w:r w:rsidRPr="00A37EA0">
        <w:rPr>
          <w:i/>
          <w:szCs w:val="24"/>
        </w:rPr>
        <w:lastRenderedPageBreak/>
        <w:t>Разослать:</w:t>
      </w:r>
    </w:p>
    <w:p w:rsidR="002479FF" w:rsidRPr="00A37EA0" w:rsidRDefault="002479FF" w:rsidP="002479FF">
      <w:pPr>
        <w:jc w:val="both"/>
        <w:rPr>
          <w:i/>
          <w:szCs w:val="24"/>
        </w:rPr>
      </w:pPr>
      <w:r w:rsidRPr="00A37EA0">
        <w:rPr>
          <w:i/>
          <w:szCs w:val="24"/>
        </w:rPr>
        <w:t>Дело – 1,</w:t>
      </w:r>
    </w:p>
    <w:p w:rsidR="002479FF" w:rsidRPr="00A37EA0" w:rsidRDefault="002479FF" w:rsidP="002479FF">
      <w:pPr>
        <w:jc w:val="both"/>
        <w:rPr>
          <w:i/>
          <w:szCs w:val="24"/>
        </w:rPr>
      </w:pPr>
      <w:r w:rsidRPr="00A37EA0">
        <w:rPr>
          <w:i/>
          <w:szCs w:val="24"/>
        </w:rPr>
        <w:t>администрация МГО – 2,</w:t>
      </w:r>
    </w:p>
    <w:p w:rsidR="002479FF" w:rsidRPr="00A37EA0" w:rsidRDefault="002479FF" w:rsidP="002479FF">
      <w:pPr>
        <w:jc w:val="both"/>
        <w:rPr>
          <w:i/>
          <w:szCs w:val="24"/>
        </w:rPr>
      </w:pPr>
      <w:r w:rsidRPr="00A37EA0">
        <w:rPr>
          <w:i/>
          <w:szCs w:val="24"/>
        </w:rPr>
        <w:t>Прокуратура – 1,</w:t>
      </w:r>
    </w:p>
    <w:p w:rsidR="002479FF" w:rsidRPr="00A37EA0" w:rsidRDefault="002479FF" w:rsidP="002479FF">
      <w:pPr>
        <w:jc w:val="both"/>
        <w:rPr>
          <w:i/>
          <w:szCs w:val="24"/>
        </w:rPr>
      </w:pPr>
      <w:r w:rsidRPr="00A37EA0">
        <w:rPr>
          <w:i/>
          <w:szCs w:val="24"/>
        </w:rPr>
        <w:t>ГУТП МО – 1;</w:t>
      </w:r>
    </w:p>
    <w:p w:rsidR="002479FF" w:rsidRPr="00A37EA0" w:rsidRDefault="002479FF" w:rsidP="002479FF">
      <w:pPr>
        <w:jc w:val="both"/>
        <w:rPr>
          <w:i/>
          <w:szCs w:val="24"/>
        </w:rPr>
      </w:pPr>
      <w:r w:rsidRPr="00A37EA0">
        <w:rPr>
          <w:i/>
          <w:szCs w:val="24"/>
        </w:rPr>
        <w:t>Газета «НЖ» - 1.</w:t>
      </w:r>
    </w:p>
    <w:p w:rsidR="002479FF" w:rsidRPr="00A37EA0" w:rsidRDefault="002479FF" w:rsidP="002479FF">
      <w:pPr>
        <w:autoSpaceDE w:val="0"/>
        <w:autoSpaceDN w:val="0"/>
        <w:adjustRightInd w:val="0"/>
        <w:ind w:left="57" w:right="57"/>
        <w:jc w:val="right"/>
        <w:outlineLvl w:val="0"/>
        <w:rPr>
          <w:szCs w:val="24"/>
        </w:rPr>
      </w:pPr>
      <w:r w:rsidRPr="00A37EA0">
        <w:rPr>
          <w:i/>
          <w:szCs w:val="24"/>
        </w:rPr>
        <w:br w:type="page"/>
      </w:r>
      <w:r w:rsidRPr="00A37EA0">
        <w:rPr>
          <w:szCs w:val="24"/>
        </w:rPr>
        <w:lastRenderedPageBreak/>
        <w:t>Утвержден</w:t>
      </w:r>
    </w:p>
    <w:p w:rsidR="002479FF" w:rsidRPr="00A37EA0" w:rsidRDefault="002479FF" w:rsidP="002479FF">
      <w:pPr>
        <w:autoSpaceDE w:val="0"/>
        <w:autoSpaceDN w:val="0"/>
        <w:adjustRightInd w:val="0"/>
        <w:ind w:left="57" w:right="57"/>
        <w:jc w:val="right"/>
        <w:rPr>
          <w:szCs w:val="24"/>
        </w:rPr>
      </w:pPr>
      <w:r w:rsidRPr="00A37EA0">
        <w:rPr>
          <w:szCs w:val="24"/>
        </w:rPr>
        <w:t>решением Совета депутатов</w:t>
      </w:r>
    </w:p>
    <w:p w:rsidR="002479FF" w:rsidRPr="00A37EA0" w:rsidRDefault="002479FF" w:rsidP="002479FF">
      <w:pPr>
        <w:autoSpaceDE w:val="0"/>
        <w:autoSpaceDN w:val="0"/>
        <w:adjustRightInd w:val="0"/>
        <w:ind w:left="57" w:right="57"/>
        <w:jc w:val="right"/>
        <w:rPr>
          <w:szCs w:val="24"/>
        </w:rPr>
      </w:pPr>
      <w:r w:rsidRPr="00A37EA0">
        <w:rPr>
          <w:szCs w:val="24"/>
        </w:rPr>
        <w:t xml:space="preserve">Можайского  городского округа </w:t>
      </w:r>
    </w:p>
    <w:p w:rsidR="002479FF" w:rsidRPr="00A37EA0" w:rsidRDefault="002479FF" w:rsidP="002479FF">
      <w:pPr>
        <w:autoSpaceDE w:val="0"/>
        <w:autoSpaceDN w:val="0"/>
        <w:adjustRightInd w:val="0"/>
        <w:ind w:left="57" w:right="57"/>
        <w:jc w:val="right"/>
        <w:rPr>
          <w:szCs w:val="24"/>
        </w:rPr>
      </w:pPr>
      <w:r w:rsidRPr="00A37EA0">
        <w:rPr>
          <w:szCs w:val="24"/>
        </w:rPr>
        <w:t xml:space="preserve">от </w:t>
      </w:r>
      <w:r>
        <w:rPr>
          <w:szCs w:val="24"/>
        </w:rPr>
        <w:t>30.04.2021</w:t>
      </w:r>
      <w:r w:rsidRPr="00A37EA0">
        <w:rPr>
          <w:szCs w:val="24"/>
        </w:rPr>
        <w:t xml:space="preserve"> №</w:t>
      </w:r>
      <w:r>
        <w:rPr>
          <w:szCs w:val="24"/>
        </w:rPr>
        <w:t xml:space="preserve"> 836</w:t>
      </w:r>
      <w:r w:rsidRPr="00A37EA0">
        <w:rPr>
          <w:szCs w:val="24"/>
        </w:rPr>
        <w:t>/</w:t>
      </w:r>
      <w:r>
        <w:rPr>
          <w:szCs w:val="24"/>
        </w:rPr>
        <w:t>5</w:t>
      </w:r>
      <w:r w:rsidRPr="00A37EA0">
        <w:rPr>
          <w:szCs w:val="24"/>
        </w:rPr>
        <w:t>5</w:t>
      </w:r>
    </w:p>
    <w:p w:rsidR="002479FF" w:rsidRPr="00A37EA0" w:rsidRDefault="002479FF" w:rsidP="002479FF">
      <w:pPr>
        <w:autoSpaceDE w:val="0"/>
        <w:autoSpaceDN w:val="0"/>
        <w:adjustRightInd w:val="0"/>
        <w:ind w:left="57" w:right="57"/>
        <w:jc w:val="right"/>
        <w:rPr>
          <w:szCs w:val="24"/>
        </w:rPr>
      </w:pPr>
    </w:p>
    <w:p w:rsidR="002479FF" w:rsidRPr="00A37EA0" w:rsidRDefault="002479FF" w:rsidP="002479FF">
      <w:pPr>
        <w:jc w:val="center"/>
        <w:rPr>
          <w:b/>
          <w:szCs w:val="24"/>
        </w:rPr>
      </w:pPr>
      <w:r w:rsidRPr="00A37EA0">
        <w:rPr>
          <w:b/>
          <w:szCs w:val="24"/>
        </w:rPr>
        <w:t xml:space="preserve">Отчёт Главы Можайского </w:t>
      </w:r>
      <w:r w:rsidRPr="00A37EA0">
        <w:rPr>
          <w:b/>
          <w:color w:val="000000"/>
          <w:szCs w:val="24"/>
        </w:rPr>
        <w:t>городского округа Московской области</w:t>
      </w:r>
      <w:r w:rsidRPr="00A37EA0">
        <w:rPr>
          <w:b/>
          <w:szCs w:val="24"/>
        </w:rPr>
        <w:t xml:space="preserve"> о результатах его деятельности, деятельности Администрации </w:t>
      </w:r>
      <w:r w:rsidRPr="00A37EA0">
        <w:rPr>
          <w:b/>
          <w:color w:val="000000"/>
          <w:szCs w:val="24"/>
        </w:rPr>
        <w:t>Можайского городского округа Московской области</w:t>
      </w:r>
      <w:r w:rsidRPr="00A37EA0">
        <w:rPr>
          <w:b/>
          <w:szCs w:val="24"/>
        </w:rPr>
        <w:t xml:space="preserve"> и иных подведом</w:t>
      </w:r>
      <w:bookmarkStart w:id="0" w:name="_GoBack"/>
      <w:bookmarkEnd w:id="0"/>
      <w:r w:rsidRPr="00A37EA0">
        <w:rPr>
          <w:b/>
          <w:szCs w:val="24"/>
        </w:rPr>
        <w:t>ственных органов</w:t>
      </w:r>
      <w:r>
        <w:rPr>
          <w:b/>
          <w:szCs w:val="24"/>
        </w:rPr>
        <w:t xml:space="preserve"> местного самоуправления за 2020</w:t>
      </w:r>
      <w:r w:rsidRPr="00A37EA0">
        <w:rPr>
          <w:b/>
          <w:szCs w:val="24"/>
        </w:rPr>
        <w:t xml:space="preserve"> год</w:t>
      </w:r>
    </w:p>
    <w:p w:rsidR="002479FF" w:rsidRDefault="002479FF" w:rsidP="002479FF">
      <w:pPr>
        <w:jc w:val="both"/>
        <w:rPr>
          <w:color w:val="000000"/>
          <w:szCs w:val="24"/>
        </w:rPr>
      </w:pPr>
    </w:p>
    <w:p w:rsidR="002479FF" w:rsidRDefault="002479FF" w:rsidP="002479FF">
      <w:pPr>
        <w:ind w:firstLine="709"/>
        <w:jc w:val="both"/>
        <w:rPr>
          <w:color w:val="000000"/>
          <w:szCs w:val="24"/>
        </w:rPr>
      </w:pPr>
    </w:p>
    <w:p w:rsidR="002479FF" w:rsidRPr="00E91BF3" w:rsidRDefault="002479FF" w:rsidP="002479FF">
      <w:pPr>
        <w:ind w:firstLine="709"/>
        <w:jc w:val="both"/>
        <w:rPr>
          <w:szCs w:val="24"/>
        </w:rPr>
      </w:pPr>
      <w:r w:rsidRPr="00E91BF3">
        <w:rPr>
          <w:szCs w:val="24"/>
        </w:rPr>
        <w:t xml:space="preserve">В соответствии с Федеральным законом от 06.10.2003 г. № 131-ФЗ «Об общих принципах организации местного самоуправления в Российской Федерации», Уставом Можайского городского округа Московской области – Глава Можайского городского округа ежегодно представляет отчет о результатах своей деятельности, деятельности Администрации Можайского городского округа Московской области и иных подведомственных Главе Можайского городского округа органов местного самоуправления. </w:t>
      </w:r>
    </w:p>
    <w:p w:rsidR="002479FF" w:rsidRPr="00E91BF3" w:rsidRDefault="002479FF" w:rsidP="002479FF">
      <w:pPr>
        <w:ind w:firstLine="709"/>
        <w:jc w:val="both"/>
        <w:rPr>
          <w:szCs w:val="24"/>
        </w:rPr>
      </w:pPr>
      <w:r w:rsidRPr="00E91BF3">
        <w:rPr>
          <w:szCs w:val="24"/>
        </w:rPr>
        <w:t xml:space="preserve">Работа исполнительного органа власти Можайского городского округа в 2020 году была обусловлена запросами населения в контексте исполнения Указов Президента Российской Федерации, Постановлений Правительства Российской Федерации, Поручений Губернатора Московской области, нормативных правовых актов Можайского городского округа и выстроена в рамках сформированного программного бюджета на 2021 год и на плановый период 2022 и 2023 годов. </w:t>
      </w:r>
    </w:p>
    <w:p w:rsidR="002479FF" w:rsidRPr="00E91BF3" w:rsidRDefault="002479FF" w:rsidP="002479FF">
      <w:pPr>
        <w:jc w:val="center"/>
        <w:rPr>
          <w:b/>
          <w:szCs w:val="24"/>
        </w:rPr>
      </w:pPr>
      <w:r w:rsidRPr="00E91BF3">
        <w:rPr>
          <w:b/>
          <w:szCs w:val="24"/>
        </w:rPr>
        <w:t>Обращения граждан</w:t>
      </w:r>
    </w:p>
    <w:p w:rsidR="002479FF" w:rsidRPr="00E91BF3" w:rsidRDefault="002479FF" w:rsidP="002479FF">
      <w:pPr>
        <w:ind w:firstLine="708"/>
        <w:jc w:val="both"/>
        <w:rPr>
          <w:szCs w:val="24"/>
        </w:rPr>
      </w:pPr>
      <w:r w:rsidRPr="00E91BF3">
        <w:rPr>
          <w:szCs w:val="24"/>
        </w:rPr>
        <w:t>Приоритетным направлением в работе Администрации является работа с обращениями граждан, обратная связь осуществляется практически с каждым заявителем.</w:t>
      </w:r>
    </w:p>
    <w:p w:rsidR="002479FF" w:rsidRPr="00E91BF3" w:rsidRDefault="002479FF" w:rsidP="002479FF">
      <w:pPr>
        <w:ind w:firstLine="708"/>
        <w:jc w:val="both"/>
        <w:rPr>
          <w:szCs w:val="24"/>
        </w:rPr>
      </w:pPr>
      <w:r w:rsidRPr="00E91BF3">
        <w:rPr>
          <w:szCs w:val="24"/>
        </w:rPr>
        <w:t>В 2020 году в Администрацию Можайского городского округа поступило свыше 4 500 обращений граждан. По сравнению с аналогичным периодом 2019 года на 6,5 % меньше.</w:t>
      </w:r>
    </w:p>
    <w:p w:rsidR="002479FF" w:rsidRPr="00E91BF3" w:rsidRDefault="002479FF" w:rsidP="002479FF">
      <w:pPr>
        <w:ind w:firstLine="708"/>
        <w:jc w:val="both"/>
        <w:rPr>
          <w:szCs w:val="24"/>
        </w:rPr>
      </w:pPr>
      <w:r w:rsidRPr="00E91BF3">
        <w:rPr>
          <w:szCs w:val="24"/>
        </w:rPr>
        <w:t>Снижение количества письменных и устных обращений произошло из-за ситуации, сложившейся с пандемией и введением ограничений по личному приему граждан.</w:t>
      </w:r>
    </w:p>
    <w:p w:rsidR="002479FF" w:rsidRPr="00E91BF3" w:rsidRDefault="002479FF" w:rsidP="002479FF">
      <w:pPr>
        <w:ind w:firstLine="708"/>
        <w:jc w:val="both"/>
        <w:rPr>
          <w:szCs w:val="24"/>
        </w:rPr>
      </w:pPr>
      <w:r w:rsidRPr="00E91BF3">
        <w:rPr>
          <w:szCs w:val="24"/>
        </w:rPr>
        <w:t xml:space="preserve">Наибольшее количество обращений – 63% поступило в письменной форме, в форме электронного документа – 26%,  и в устной форме, в ходе личного приема поступило – 11%, 2% обращений было адресовано Президенту Российской Федерации и 5% обращений адресовано  Губернатору Московской области. 99% обращений рассмотрены в установленные законодательством сроки и 1% с нарушением сроков.  </w:t>
      </w:r>
    </w:p>
    <w:p w:rsidR="002479FF" w:rsidRPr="00E91BF3" w:rsidRDefault="002479FF" w:rsidP="002479FF">
      <w:pPr>
        <w:ind w:firstLine="708"/>
        <w:jc w:val="both"/>
        <w:rPr>
          <w:szCs w:val="24"/>
        </w:rPr>
      </w:pPr>
      <w:r w:rsidRPr="00E91BF3">
        <w:rPr>
          <w:szCs w:val="24"/>
        </w:rPr>
        <w:t>Тематика обращений в основном содержала вопросы, разрешение которых находится на местном уровне.</w:t>
      </w:r>
    </w:p>
    <w:p w:rsidR="002479FF" w:rsidRPr="00E91BF3" w:rsidRDefault="002479FF" w:rsidP="002479FF">
      <w:pPr>
        <w:ind w:firstLine="708"/>
        <w:jc w:val="both"/>
        <w:rPr>
          <w:szCs w:val="24"/>
        </w:rPr>
      </w:pPr>
      <w:r w:rsidRPr="00E91BF3">
        <w:rPr>
          <w:szCs w:val="24"/>
        </w:rPr>
        <w:t>ТОП-5 направлений вопросов, содержащихся в поступивших обращениях:</w:t>
      </w:r>
    </w:p>
    <w:p w:rsidR="002479FF" w:rsidRPr="00E91BF3" w:rsidRDefault="002479FF" w:rsidP="002479FF">
      <w:pPr>
        <w:pStyle w:val="a3"/>
        <w:numPr>
          <w:ilvl w:val="0"/>
          <w:numId w:val="39"/>
        </w:numPr>
        <w:tabs>
          <w:tab w:val="left" w:pos="284"/>
        </w:tabs>
        <w:ind w:left="0" w:firstLine="0"/>
        <w:jc w:val="both"/>
        <w:rPr>
          <w:szCs w:val="24"/>
        </w:rPr>
      </w:pPr>
      <w:r w:rsidRPr="00E91BF3">
        <w:rPr>
          <w:szCs w:val="24"/>
        </w:rPr>
        <w:t>вопросы коммунального и дорожного хозяйства – 41% (1 702);</w:t>
      </w:r>
    </w:p>
    <w:p w:rsidR="002479FF" w:rsidRPr="00E91BF3" w:rsidRDefault="002479FF" w:rsidP="002479FF">
      <w:pPr>
        <w:pStyle w:val="a3"/>
        <w:numPr>
          <w:ilvl w:val="0"/>
          <w:numId w:val="39"/>
        </w:numPr>
        <w:tabs>
          <w:tab w:val="left" w:pos="284"/>
        </w:tabs>
        <w:ind w:left="0" w:firstLine="0"/>
        <w:jc w:val="both"/>
        <w:rPr>
          <w:szCs w:val="24"/>
        </w:rPr>
      </w:pPr>
      <w:r w:rsidRPr="00E91BF3">
        <w:rPr>
          <w:szCs w:val="24"/>
        </w:rPr>
        <w:t>вопросы экологии и землепользования составили 17% (687);</w:t>
      </w:r>
    </w:p>
    <w:p w:rsidR="002479FF" w:rsidRPr="00E91BF3" w:rsidRDefault="002479FF" w:rsidP="002479FF">
      <w:pPr>
        <w:pStyle w:val="a3"/>
        <w:numPr>
          <w:ilvl w:val="0"/>
          <w:numId w:val="39"/>
        </w:numPr>
        <w:tabs>
          <w:tab w:val="left" w:pos="284"/>
        </w:tabs>
        <w:ind w:left="0" w:firstLine="0"/>
        <w:jc w:val="both"/>
        <w:rPr>
          <w:szCs w:val="24"/>
        </w:rPr>
      </w:pPr>
      <w:r w:rsidRPr="00E91BF3">
        <w:rPr>
          <w:szCs w:val="24"/>
        </w:rPr>
        <w:t>жилищные вопросы – 10% (416);</w:t>
      </w:r>
    </w:p>
    <w:p w:rsidR="002479FF" w:rsidRPr="00E91BF3" w:rsidRDefault="002479FF" w:rsidP="002479FF">
      <w:pPr>
        <w:pStyle w:val="a3"/>
        <w:numPr>
          <w:ilvl w:val="0"/>
          <w:numId w:val="39"/>
        </w:numPr>
        <w:tabs>
          <w:tab w:val="left" w:pos="284"/>
        </w:tabs>
        <w:ind w:left="0" w:firstLine="0"/>
        <w:jc w:val="both"/>
        <w:rPr>
          <w:szCs w:val="24"/>
        </w:rPr>
      </w:pPr>
      <w:r w:rsidRPr="00E91BF3">
        <w:rPr>
          <w:szCs w:val="24"/>
        </w:rPr>
        <w:t>вопросы административных органов – 7% (292);</w:t>
      </w:r>
    </w:p>
    <w:p w:rsidR="002479FF" w:rsidRPr="00E91BF3" w:rsidRDefault="002479FF" w:rsidP="002479FF">
      <w:pPr>
        <w:pStyle w:val="a3"/>
        <w:numPr>
          <w:ilvl w:val="0"/>
          <w:numId w:val="39"/>
        </w:numPr>
        <w:tabs>
          <w:tab w:val="left" w:pos="284"/>
        </w:tabs>
        <w:ind w:left="0" w:firstLine="0"/>
        <w:jc w:val="both"/>
        <w:rPr>
          <w:szCs w:val="24"/>
        </w:rPr>
      </w:pPr>
      <w:r w:rsidRPr="00E91BF3">
        <w:rPr>
          <w:szCs w:val="24"/>
        </w:rPr>
        <w:t>вопросы строительства – 6% (258).</w:t>
      </w:r>
    </w:p>
    <w:p w:rsidR="002479FF" w:rsidRPr="00E91BF3" w:rsidRDefault="002479FF" w:rsidP="002479FF">
      <w:pPr>
        <w:ind w:firstLine="708"/>
        <w:jc w:val="both"/>
        <w:rPr>
          <w:szCs w:val="24"/>
        </w:rPr>
      </w:pPr>
      <w:r w:rsidRPr="00E91BF3">
        <w:rPr>
          <w:szCs w:val="24"/>
        </w:rPr>
        <w:t>В 2020 году организована работа по внедрению и  переводу обращений граждан по тематикам 9 ведомств в Единый центр управления регионом. Целями перевода обращений в ЕЦУР является повышение удовлетворенности граждан за счет сокращения сроков отработки обращений и подготовки ответов заявителям.</w:t>
      </w:r>
    </w:p>
    <w:p w:rsidR="002479FF" w:rsidRPr="00E91BF3" w:rsidRDefault="002479FF" w:rsidP="002479FF">
      <w:pPr>
        <w:spacing w:before="120" w:after="120"/>
        <w:jc w:val="center"/>
        <w:rPr>
          <w:b/>
          <w:szCs w:val="24"/>
        </w:rPr>
      </w:pPr>
      <w:r w:rsidRPr="00E91BF3">
        <w:rPr>
          <w:b/>
          <w:szCs w:val="24"/>
        </w:rPr>
        <w:t>Работа в системе «Добродел»</w:t>
      </w:r>
    </w:p>
    <w:p w:rsidR="002479FF" w:rsidRPr="00E91BF3" w:rsidRDefault="002479FF" w:rsidP="002479FF">
      <w:pPr>
        <w:ind w:firstLine="708"/>
        <w:jc w:val="both"/>
        <w:rPr>
          <w:bCs/>
          <w:szCs w:val="24"/>
        </w:rPr>
      </w:pPr>
      <w:r w:rsidRPr="00E91BF3">
        <w:rPr>
          <w:bCs/>
          <w:szCs w:val="24"/>
        </w:rPr>
        <w:t xml:space="preserve"> По результатам работы на портале «Добродел» Можайский городской округ занял 7 место в «Рейтинге-50» по количеству новых обращений. Всего новых обращений в 2020 году поступило - 5 112.</w:t>
      </w:r>
    </w:p>
    <w:p w:rsidR="002479FF" w:rsidRPr="00E91BF3" w:rsidRDefault="002479FF" w:rsidP="002479FF">
      <w:pPr>
        <w:ind w:firstLine="708"/>
        <w:jc w:val="both"/>
        <w:rPr>
          <w:bCs/>
          <w:szCs w:val="24"/>
        </w:rPr>
      </w:pPr>
      <w:r w:rsidRPr="00E91BF3">
        <w:rPr>
          <w:bCs/>
          <w:szCs w:val="24"/>
        </w:rPr>
        <w:t>Топ 5 составляли следующие исполнители:</w:t>
      </w:r>
    </w:p>
    <w:p w:rsidR="002479FF" w:rsidRPr="00E91BF3" w:rsidRDefault="002479FF" w:rsidP="002479FF">
      <w:pPr>
        <w:pStyle w:val="a3"/>
        <w:numPr>
          <w:ilvl w:val="0"/>
          <w:numId w:val="36"/>
        </w:numPr>
        <w:tabs>
          <w:tab w:val="left" w:pos="284"/>
        </w:tabs>
        <w:ind w:left="0" w:firstLine="0"/>
        <w:jc w:val="both"/>
        <w:rPr>
          <w:bCs/>
          <w:szCs w:val="24"/>
        </w:rPr>
      </w:pPr>
      <w:r w:rsidRPr="00E91BF3">
        <w:rPr>
          <w:bCs/>
          <w:szCs w:val="24"/>
        </w:rPr>
        <w:t>Администрация Можайского городского округа – 3 550 обращений;</w:t>
      </w:r>
    </w:p>
    <w:p w:rsidR="002479FF" w:rsidRPr="00E91BF3" w:rsidRDefault="002479FF" w:rsidP="002479FF">
      <w:pPr>
        <w:pStyle w:val="a3"/>
        <w:numPr>
          <w:ilvl w:val="0"/>
          <w:numId w:val="36"/>
        </w:numPr>
        <w:tabs>
          <w:tab w:val="left" w:pos="284"/>
        </w:tabs>
        <w:ind w:left="0" w:firstLine="0"/>
        <w:jc w:val="both"/>
        <w:rPr>
          <w:bCs/>
          <w:szCs w:val="24"/>
        </w:rPr>
      </w:pPr>
      <w:r w:rsidRPr="00E91BF3">
        <w:rPr>
          <w:bCs/>
          <w:szCs w:val="24"/>
        </w:rPr>
        <w:t>ГБУ МО «Мосавтодор»  – 770 обращений;</w:t>
      </w:r>
    </w:p>
    <w:p w:rsidR="002479FF" w:rsidRPr="00E91BF3" w:rsidRDefault="002479FF" w:rsidP="002479FF">
      <w:pPr>
        <w:pStyle w:val="a3"/>
        <w:numPr>
          <w:ilvl w:val="0"/>
          <w:numId w:val="36"/>
        </w:numPr>
        <w:tabs>
          <w:tab w:val="left" w:pos="284"/>
        </w:tabs>
        <w:ind w:left="0" w:firstLine="0"/>
        <w:jc w:val="both"/>
        <w:rPr>
          <w:bCs/>
          <w:szCs w:val="24"/>
        </w:rPr>
      </w:pPr>
      <w:r w:rsidRPr="00E91BF3">
        <w:rPr>
          <w:bCs/>
          <w:szCs w:val="24"/>
        </w:rPr>
        <w:t>ГБУЗ МО «Можайская центральная районная больница» - 211 обращений;</w:t>
      </w:r>
    </w:p>
    <w:p w:rsidR="002479FF" w:rsidRPr="00E91BF3" w:rsidRDefault="002479FF" w:rsidP="002479FF">
      <w:pPr>
        <w:pStyle w:val="a3"/>
        <w:numPr>
          <w:ilvl w:val="0"/>
          <w:numId w:val="36"/>
        </w:numPr>
        <w:tabs>
          <w:tab w:val="left" w:pos="284"/>
        </w:tabs>
        <w:ind w:left="0" w:firstLine="0"/>
        <w:jc w:val="both"/>
        <w:rPr>
          <w:bCs/>
          <w:szCs w:val="24"/>
        </w:rPr>
      </w:pPr>
      <w:r w:rsidRPr="00E91BF3">
        <w:rPr>
          <w:bCs/>
          <w:szCs w:val="24"/>
        </w:rPr>
        <w:lastRenderedPageBreak/>
        <w:t>ООО «Рузский региональный оператор» - 100 обращений;</w:t>
      </w:r>
    </w:p>
    <w:p w:rsidR="002479FF" w:rsidRPr="00E91BF3" w:rsidRDefault="002479FF" w:rsidP="002479FF">
      <w:pPr>
        <w:pStyle w:val="a3"/>
        <w:numPr>
          <w:ilvl w:val="0"/>
          <w:numId w:val="36"/>
        </w:numPr>
        <w:tabs>
          <w:tab w:val="left" w:pos="284"/>
        </w:tabs>
        <w:ind w:left="0" w:firstLine="0"/>
        <w:jc w:val="both"/>
        <w:rPr>
          <w:bCs/>
          <w:szCs w:val="24"/>
        </w:rPr>
      </w:pPr>
      <w:r w:rsidRPr="00E91BF3">
        <w:rPr>
          <w:bCs/>
          <w:szCs w:val="24"/>
        </w:rPr>
        <w:t>ПАО «МОЭСК» - 82 обращения.</w:t>
      </w:r>
    </w:p>
    <w:p w:rsidR="002479FF" w:rsidRPr="00E91BF3" w:rsidRDefault="002479FF" w:rsidP="002479FF">
      <w:pPr>
        <w:ind w:firstLine="708"/>
        <w:jc w:val="both"/>
        <w:rPr>
          <w:bCs/>
          <w:szCs w:val="24"/>
        </w:rPr>
      </w:pPr>
      <w:r w:rsidRPr="00E91BF3">
        <w:rPr>
          <w:bCs/>
          <w:szCs w:val="24"/>
        </w:rPr>
        <w:t>Основными  направлениями в 2020 году стали:</w:t>
      </w:r>
    </w:p>
    <w:p w:rsidR="002479FF" w:rsidRPr="00E91BF3" w:rsidRDefault="002479FF" w:rsidP="002479FF">
      <w:pPr>
        <w:pStyle w:val="a3"/>
        <w:numPr>
          <w:ilvl w:val="0"/>
          <w:numId w:val="37"/>
        </w:numPr>
        <w:tabs>
          <w:tab w:val="left" w:pos="284"/>
        </w:tabs>
        <w:ind w:left="0" w:firstLine="0"/>
        <w:jc w:val="both"/>
        <w:rPr>
          <w:bCs/>
          <w:szCs w:val="24"/>
        </w:rPr>
      </w:pPr>
      <w:r w:rsidRPr="00E91BF3">
        <w:rPr>
          <w:bCs/>
          <w:szCs w:val="24"/>
        </w:rPr>
        <w:t>автомобильные дороги (1 744 обращения). Основные темы – капитальный ремонт дорог, восстановление работы освещения на дорогах, устранение ям и опиловка придорожной полосы;</w:t>
      </w:r>
    </w:p>
    <w:p w:rsidR="002479FF" w:rsidRPr="00E91BF3" w:rsidRDefault="002479FF" w:rsidP="002479FF">
      <w:pPr>
        <w:pStyle w:val="a3"/>
        <w:numPr>
          <w:ilvl w:val="0"/>
          <w:numId w:val="37"/>
        </w:numPr>
        <w:tabs>
          <w:tab w:val="left" w:pos="284"/>
        </w:tabs>
        <w:ind w:left="0" w:firstLine="0"/>
        <w:jc w:val="both"/>
        <w:rPr>
          <w:bCs/>
          <w:szCs w:val="24"/>
        </w:rPr>
      </w:pPr>
      <w:r w:rsidRPr="00E91BF3">
        <w:rPr>
          <w:bCs/>
          <w:szCs w:val="24"/>
        </w:rPr>
        <w:t>дворовые территории (764 обращения). Основные категории – опиловка аварийных деревьев, неисправность фонарей, приведение детских и спортивных игровых площадок в надлежащее состояние, а также окос территории;</w:t>
      </w:r>
    </w:p>
    <w:p w:rsidR="002479FF" w:rsidRPr="00E91BF3" w:rsidRDefault="002479FF" w:rsidP="002479FF">
      <w:pPr>
        <w:pStyle w:val="a3"/>
        <w:numPr>
          <w:ilvl w:val="0"/>
          <w:numId w:val="37"/>
        </w:numPr>
        <w:tabs>
          <w:tab w:val="left" w:pos="284"/>
        </w:tabs>
        <w:ind w:left="0" w:firstLine="0"/>
        <w:jc w:val="both"/>
        <w:rPr>
          <w:bCs/>
          <w:szCs w:val="24"/>
        </w:rPr>
      </w:pPr>
      <w:r w:rsidRPr="00E91BF3">
        <w:rPr>
          <w:bCs/>
          <w:szCs w:val="24"/>
        </w:rPr>
        <w:t>мусор (697 обращений). В основном вопросы операционного характера – уборка газонов, придорожной полосы, устранение несанкционированных навалов мусора и очистка от загрязнений пешеходных зон;</w:t>
      </w:r>
    </w:p>
    <w:p w:rsidR="002479FF" w:rsidRPr="00E91BF3" w:rsidRDefault="002479FF" w:rsidP="002479FF">
      <w:pPr>
        <w:pStyle w:val="a3"/>
        <w:numPr>
          <w:ilvl w:val="0"/>
          <w:numId w:val="37"/>
        </w:numPr>
        <w:tabs>
          <w:tab w:val="left" w:pos="284"/>
        </w:tabs>
        <w:ind w:left="0" w:firstLine="0"/>
        <w:jc w:val="both"/>
        <w:rPr>
          <w:bCs/>
          <w:szCs w:val="24"/>
        </w:rPr>
      </w:pPr>
      <w:r w:rsidRPr="00E91BF3">
        <w:rPr>
          <w:bCs/>
          <w:szCs w:val="24"/>
        </w:rPr>
        <w:t>контейнерные площадки (539 обращений). Большая часть – это проблемы приведения в нормативное состояние контейнерных площадок и вывоз мусора;</w:t>
      </w:r>
    </w:p>
    <w:p w:rsidR="002479FF" w:rsidRPr="00E91BF3" w:rsidRDefault="002479FF" w:rsidP="002479FF">
      <w:pPr>
        <w:pStyle w:val="a3"/>
        <w:numPr>
          <w:ilvl w:val="0"/>
          <w:numId w:val="37"/>
        </w:numPr>
        <w:tabs>
          <w:tab w:val="left" w:pos="284"/>
        </w:tabs>
        <w:ind w:left="0" w:firstLine="0"/>
        <w:jc w:val="both"/>
        <w:rPr>
          <w:bCs/>
          <w:szCs w:val="24"/>
        </w:rPr>
      </w:pPr>
      <w:r w:rsidRPr="00E91BF3">
        <w:rPr>
          <w:bCs/>
          <w:szCs w:val="24"/>
        </w:rPr>
        <w:t>многоквартирные дома (240 обращений). Одним из главных вопросов остается вопрос по обеспечению качественной питьевой водой, а также замена сетей централизованного водоснабжения.</w:t>
      </w:r>
    </w:p>
    <w:p w:rsidR="002479FF" w:rsidRPr="00E91BF3" w:rsidRDefault="002479FF" w:rsidP="002479FF">
      <w:pPr>
        <w:ind w:firstLine="709"/>
        <w:jc w:val="both"/>
        <w:rPr>
          <w:bCs/>
          <w:szCs w:val="24"/>
        </w:rPr>
      </w:pPr>
      <w:r w:rsidRPr="00E91BF3">
        <w:rPr>
          <w:bCs/>
          <w:szCs w:val="24"/>
        </w:rPr>
        <w:t>В целом, по результатам работы портала «Добродел» за 2020 год:</w:t>
      </w:r>
    </w:p>
    <w:p w:rsidR="002479FF" w:rsidRPr="00E91BF3" w:rsidRDefault="002479FF" w:rsidP="002479FF">
      <w:pPr>
        <w:pStyle w:val="a3"/>
        <w:numPr>
          <w:ilvl w:val="0"/>
          <w:numId w:val="38"/>
        </w:numPr>
        <w:tabs>
          <w:tab w:val="left" w:pos="284"/>
        </w:tabs>
        <w:ind w:left="0" w:firstLine="0"/>
        <w:jc w:val="both"/>
        <w:rPr>
          <w:bCs/>
          <w:szCs w:val="24"/>
        </w:rPr>
      </w:pPr>
      <w:r w:rsidRPr="00E91BF3">
        <w:rPr>
          <w:bCs/>
          <w:szCs w:val="24"/>
        </w:rPr>
        <w:t>«РЕШЕНО» - 3 321 обращение (65%);</w:t>
      </w:r>
    </w:p>
    <w:p w:rsidR="002479FF" w:rsidRPr="00E91BF3" w:rsidRDefault="002479FF" w:rsidP="002479FF">
      <w:pPr>
        <w:pStyle w:val="a3"/>
        <w:numPr>
          <w:ilvl w:val="0"/>
          <w:numId w:val="38"/>
        </w:numPr>
        <w:tabs>
          <w:tab w:val="left" w:pos="284"/>
        </w:tabs>
        <w:ind w:left="0" w:firstLine="0"/>
        <w:jc w:val="both"/>
        <w:rPr>
          <w:bCs/>
          <w:szCs w:val="24"/>
        </w:rPr>
      </w:pPr>
      <w:r w:rsidRPr="00E91BF3">
        <w:rPr>
          <w:bCs/>
          <w:szCs w:val="24"/>
        </w:rPr>
        <w:t>«ПОЛУЧЕН ОТВЕТ» - 1 418 обращений (28%);</w:t>
      </w:r>
    </w:p>
    <w:p w:rsidR="002479FF" w:rsidRPr="00E91BF3" w:rsidRDefault="002479FF" w:rsidP="002479FF">
      <w:pPr>
        <w:pStyle w:val="a3"/>
        <w:numPr>
          <w:ilvl w:val="0"/>
          <w:numId w:val="38"/>
        </w:numPr>
        <w:tabs>
          <w:tab w:val="left" w:pos="284"/>
        </w:tabs>
        <w:ind w:left="0" w:firstLine="0"/>
        <w:jc w:val="both"/>
        <w:rPr>
          <w:bCs/>
          <w:szCs w:val="24"/>
        </w:rPr>
      </w:pPr>
      <w:r w:rsidRPr="00E91BF3">
        <w:rPr>
          <w:bCs/>
          <w:szCs w:val="24"/>
        </w:rPr>
        <w:t>«В РАБОТЕ, ЛИБО ОТЛОЖЕНО» - 43 обращения (менее 1 %);</w:t>
      </w:r>
    </w:p>
    <w:p w:rsidR="002479FF" w:rsidRPr="00E91BF3" w:rsidRDefault="002479FF" w:rsidP="002479FF">
      <w:pPr>
        <w:pStyle w:val="a3"/>
        <w:numPr>
          <w:ilvl w:val="0"/>
          <w:numId w:val="38"/>
        </w:numPr>
        <w:tabs>
          <w:tab w:val="left" w:pos="284"/>
        </w:tabs>
        <w:ind w:left="0" w:firstLine="0"/>
        <w:jc w:val="both"/>
        <w:rPr>
          <w:bCs/>
          <w:szCs w:val="24"/>
        </w:rPr>
      </w:pPr>
      <w:r w:rsidRPr="00E91BF3">
        <w:rPr>
          <w:bCs/>
          <w:szCs w:val="24"/>
        </w:rPr>
        <w:t xml:space="preserve">«ЗАКРЫТО НА КОМИССИИ» - 330 обращений  (6%). </w:t>
      </w:r>
    </w:p>
    <w:p w:rsidR="002479FF" w:rsidRPr="00E91BF3" w:rsidRDefault="002479FF" w:rsidP="002479FF">
      <w:pPr>
        <w:spacing w:before="120" w:after="120"/>
        <w:jc w:val="center"/>
        <w:rPr>
          <w:b/>
          <w:szCs w:val="24"/>
        </w:rPr>
      </w:pPr>
      <w:r w:rsidRPr="00E91BF3">
        <w:rPr>
          <w:b/>
          <w:szCs w:val="24"/>
        </w:rPr>
        <w:t>Встречи с жителями</w:t>
      </w:r>
    </w:p>
    <w:p w:rsidR="002479FF" w:rsidRPr="00E91BF3" w:rsidRDefault="002479FF" w:rsidP="002479FF">
      <w:pPr>
        <w:ind w:firstLine="708"/>
        <w:jc w:val="both"/>
        <w:rPr>
          <w:szCs w:val="24"/>
        </w:rPr>
      </w:pPr>
      <w:r w:rsidRPr="00E91BF3">
        <w:rPr>
          <w:szCs w:val="24"/>
        </w:rPr>
        <w:t xml:space="preserve">Приоритетом в работе остается общение с жителями. В связи со сложившейся обстановкой и введенными ограничениями в 2020 году было проведено всего 15 массовых встреч. В целях поддержания общения с жителями и решения насущных вопросов Глава Можайского городского округа, сотрудники Администрации Можайского городского округа, а также сотрудники подведомственных учреждений  активно общались с населением </w:t>
      </w:r>
      <w:r w:rsidRPr="00E91BF3">
        <w:rPr>
          <w:rFonts w:eastAsia="Times New Roman"/>
          <w:szCs w:val="24"/>
        </w:rPr>
        <w:t xml:space="preserve">посредством социальных сетей и групп в мессенджерах. В случае проблемных вопросов, совершали </w:t>
      </w:r>
      <w:r w:rsidRPr="00E91BF3">
        <w:rPr>
          <w:szCs w:val="24"/>
        </w:rPr>
        <w:t xml:space="preserve">точечные встречи в населенных пунктах, а также во дворах многоквартирных домов. </w:t>
      </w:r>
    </w:p>
    <w:p w:rsidR="002479FF" w:rsidRPr="00E91BF3" w:rsidRDefault="002479FF" w:rsidP="002479FF">
      <w:pPr>
        <w:ind w:firstLine="708"/>
        <w:jc w:val="both"/>
        <w:rPr>
          <w:szCs w:val="24"/>
        </w:rPr>
      </w:pPr>
      <w:r w:rsidRPr="00E91BF3">
        <w:rPr>
          <w:szCs w:val="24"/>
        </w:rPr>
        <w:t>Еще одним вариантом прямого диалога с жителями стали прямые эфиры в социальной сети Инстаграм. В 2020 году Главой Можайского городского округа были проведены прямые эфиры по вопросам здравоохранения, образования, социального и пенсионного обеспечения, благоустройства. Каждый эфир посмотрели порядка 1 000 человек, было задано порядка 600 вопросов (как письменно, в комментариях, так и в режиме прямого эфира). Такой формат общения удобен для жителей и позволяет охватить максимальное количество заинтересованных лиц.</w:t>
      </w:r>
    </w:p>
    <w:p w:rsidR="002479FF" w:rsidRPr="00E91BF3" w:rsidRDefault="002479FF" w:rsidP="002479FF">
      <w:pPr>
        <w:ind w:firstLine="708"/>
        <w:jc w:val="both"/>
        <w:rPr>
          <w:szCs w:val="24"/>
        </w:rPr>
      </w:pPr>
      <w:r w:rsidRPr="00E91BF3">
        <w:rPr>
          <w:szCs w:val="24"/>
        </w:rPr>
        <w:t>Личные приемы проводились с учетом действующих ограничений.</w:t>
      </w:r>
    </w:p>
    <w:p w:rsidR="002479FF" w:rsidRPr="00E91BF3" w:rsidRDefault="002479FF" w:rsidP="002479FF">
      <w:pPr>
        <w:jc w:val="center"/>
        <w:rPr>
          <w:b/>
          <w:szCs w:val="24"/>
        </w:rPr>
      </w:pPr>
      <w:r w:rsidRPr="00E91BF3">
        <w:rPr>
          <w:b/>
          <w:szCs w:val="24"/>
        </w:rPr>
        <w:t>Бюджет</w:t>
      </w:r>
    </w:p>
    <w:p w:rsidR="002479FF" w:rsidRPr="00E91BF3" w:rsidRDefault="002479FF" w:rsidP="002479FF">
      <w:pPr>
        <w:ind w:firstLine="708"/>
        <w:jc w:val="both"/>
        <w:rPr>
          <w:szCs w:val="24"/>
        </w:rPr>
      </w:pPr>
      <w:r w:rsidRPr="00E91BF3">
        <w:rPr>
          <w:szCs w:val="24"/>
        </w:rPr>
        <w:t>Доходная часть бюджета Можайского городского округа за 2020 год исполнена в объеме 4 160,9 млн. рублей.</w:t>
      </w:r>
    </w:p>
    <w:p w:rsidR="002479FF" w:rsidRPr="00E91BF3" w:rsidRDefault="002479FF" w:rsidP="002479FF">
      <w:pPr>
        <w:ind w:firstLine="708"/>
        <w:jc w:val="both"/>
        <w:rPr>
          <w:szCs w:val="24"/>
        </w:rPr>
      </w:pPr>
      <w:r w:rsidRPr="00E91BF3">
        <w:rPr>
          <w:szCs w:val="24"/>
        </w:rPr>
        <w:t>Собственные доходы бюджета Можайского городского округа составили 1 661,6 млн. рублей. В структуре доходов собственные доходы составляют 40 % от общей суммы поступивших доходов.</w:t>
      </w:r>
    </w:p>
    <w:p w:rsidR="002479FF" w:rsidRPr="00E91BF3" w:rsidRDefault="002479FF" w:rsidP="002479FF">
      <w:pPr>
        <w:ind w:firstLine="708"/>
        <w:jc w:val="both"/>
        <w:rPr>
          <w:szCs w:val="24"/>
        </w:rPr>
      </w:pPr>
      <w:r w:rsidRPr="00E91BF3">
        <w:rPr>
          <w:szCs w:val="24"/>
        </w:rPr>
        <w:t>Наибольшие поступления в 2020 году обеспечили такие предприятия, как  Федеральное казенное учреждение «Войсковая часть 52025», Государственное бюджетное учреждение здравоохранения Московской области «Можайская ЦРБ», Федеральное казенное учреждение «Санаторий-профилакторий Поречье» службы внешней разведки Российской Федерации, ЗАО «Тропарево», ПАО «Московская объединенная электросетевая компания», Государственное бюджетное стационарное учреждение социального обслуживания Московской области «Уваровский детский дом интернат для умственно отсталых детей», ЗАО «198 Комбинат железобетонных изделий».</w:t>
      </w:r>
    </w:p>
    <w:p w:rsidR="002479FF" w:rsidRPr="00E91BF3" w:rsidRDefault="002479FF" w:rsidP="002479FF">
      <w:pPr>
        <w:ind w:firstLine="708"/>
        <w:jc w:val="both"/>
        <w:rPr>
          <w:szCs w:val="24"/>
        </w:rPr>
      </w:pPr>
      <w:r w:rsidRPr="00E91BF3">
        <w:rPr>
          <w:szCs w:val="24"/>
        </w:rPr>
        <w:t>Бюджет исполнен с дефицитом в сумме 60,8 млн. рублей при запланированном дефиците 135,8 млн. рублей.</w:t>
      </w:r>
    </w:p>
    <w:p w:rsidR="002479FF" w:rsidRPr="00E91BF3" w:rsidRDefault="002479FF" w:rsidP="002479FF">
      <w:pPr>
        <w:ind w:firstLine="708"/>
        <w:jc w:val="both"/>
        <w:rPr>
          <w:szCs w:val="24"/>
        </w:rPr>
      </w:pPr>
      <w:r w:rsidRPr="00E91BF3">
        <w:rPr>
          <w:szCs w:val="24"/>
        </w:rPr>
        <w:t>Расходная часть бюджета Можайского городского округа за 2020 год исполнена в объеме 4 221,7 млн. рублей.</w:t>
      </w:r>
    </w:p>
    <w:p w:rsidR="002479FF" w:rsidRPr="00E91BF3" w:rsidRDefault="002479FF" w:rsidP="002479FF">
      <w:pPr>
        <w:ind w:firstLine="708"/>
        <w:jc w:val="both"/>
        <w:rPr>
          <w:szCs w:val="24"/>
        </w:rPr>
      </w:pPr>
      <w:r w:rsidRPr="00E91BF3">
        <w:rPr>
          <w:szCs w:val="24"/>
        </w:rPr>
        <w:lastRenderedPageBreak/>
        <w:t xml:space="preserve">Приоритетными остаются расходы на финансирование отраслей социально-культурной сферы, объем которых в 2020 году составил 2 637,8 млн. рублей или 62,5% к общему объему расходов. </w:t>
      </w:r>
    </w:p>
    <w:p w:rsidR="002479FF" w:rsidRPr="00E91BF3" w:rsidRDefault="002479FF" w:rsidP="002479FF">
      <w:pPr>
        <w:ind w:firstLine="708"/>
        <w:jc w:val="both"/>
        <w:rPr>
          <w:szCs w:val="24"/>
        </w:rPr>
      </w:pPr>
      <w:r w:rsidRPr="00E91BF3">
        <w:rPr>
          <w:szCs w:val="24"/>
        </w:rPr>
        <w:t>Администрацией Можайского городского округа проводится дальнейшая реализация программно-целевого принципа планирования бюджета Можайского городского округа. В 2020 году объем расходов в рамках муниципальных программ составил 4 173,4 млн. рублей или 98,9 % к общему объему расходов.</w:t>
      </w:r>
    </w:p>
    <w:p w:rsidR="002479FF" w:rsidRPr="00E91BF3" w:rsidRDefault="002479FF" w:rsidP="002479FF">
      <w:pPr>
        <w:spacing w:before="120" w:after="120"/>
        <w:jc w:val="center"/>
        <w:rPr>
          <w:b/>
          <w:szCs w:val="24"/>
        </w:rPr>
      </w:pPr>
      <w:r w:rsidRPr="00E91BF3">
        <w:rPr>
          <w:b/>
          <w:szCs w:val="24"/>
        </w:rPr>
        <w:t>Мобилизация доходов</w:t>
      </w:r>
    </w:p>
    <w:p w:rsidR="002479FF" w:rsidRPr="00E91BF3" w:rsidRDefault="002479FF" w:rsidP="002479FF">
      <w:pPr>
        <w:ind w:firstLine="708"/>
        <w:jc w:val="both"/>
        <w:rPr>
          <w:szCs w:val="24"/>
        </w:rPr>
      </w:pPr>
      <w:r w:rsidRPr="00E91BF3">
        <w:rPr>
          <w:szCs w:val="24"/>
        </w:rPr>
        <w:t>С целью повышения доходной части бюджета в течение года проводилась активная работа Межведомственной комиссии Можайского городского округа по обеспечению полноты поступления доходов в бюджет.</w:t>
      </w:r>
    </w:p>
    <w:p w:rsidR="002479FF" w:rsidRPr="00E91BF3" w:rsidRDefault="002479FF" w:rsidP="002479FF">
      <w:pPr>
        <w:ind w:firstLine="708"/>
        <w:jc w:val="both"/>
        <w:rPr>
          <w:szCs w:val="24"/>
        </w:rPr>
      </w:pPr>
      <w:r w:rsidRPr="00E91BF3">
        <w:rPr>
          <w:szCs w:val="24"/>
        </w:rPr>
        <w:t>За 2020 год было проведено 12 заседаний Межведомственной комиссии.</w:t>
      </w:r>
    </w:p>
    <w:p w:rsidR="002479FF" w:rsidRPr="00E91BF3" w:rsidRDefault="002479FF" w:rsidP="002479FF">
      <w:pPr>
        <w:ind w:firstLine="708"/>
        <w:jc w:val="both"/>
        <w:rPr>
          <w:szCs w:val="24"/>
        </w:rPr>
      </w:pPr>
      <w:r w:rsidRPr="00E91BF3">
        <w:rPr>
          <w:szCs w:val="24"/>
        </w:rPr>
        <w:t>Результатом работы Межведомственной комиссии в 2020 году является:</w:t>
      </w:r>
    </w:p>
    <w:p w:rsidR="002479FF" w:rsidRPr="00E91BF3" w:rsidRDefault="002479FF" w:rsidP="002479FF">
      <w:pPr>
        <w:jc w:val="both"/>
        <w:rPr>
          <w:szCs w:val="24"/>
        </w:rPr>
      </w:pPr>
      <w:r w:rsidRPr="00E91BF3">
        <w:rPr>
          <w:szCs w:val="24"/>
        </w:rPr>
        <w:t>- погашение и урегулирование задолженности по налоговым платежам в консолидированный бюджет Московской области организациями, индивидуальными предпринимателями, физическими лицами – 69,3 млн. рублей (2019 год – 52,3 млн. рублей);</w:t>
      </w:r>
    </w:p>
    <w:p w:rsidR="002479FF" w:rsidRPr="00E91BF3" w:rsidRDefault="002479FF" w:rsidP="002479FF">
      <w:pPr>
        <w:jc w:val="both"/>
        <w:rPr>
          <w:szCs w:val="24"/>
        </w:rPr>
      </w:pPr>
      <w:r w:rsidRPr="00E91BF3">
        <w:rPr>
          <w:szCs w:val="24"/>
        </w:rPr>
        <w:t>- погашение задолженности по арендной плате по договорам аренды земельных участков и договорам аренды муниципального имущества в бюджет Можайского городского округа – 0,6 млн. рублей (2019 год – 1,2 млн. рублей).</w:t>
      </w:r>
    </w:p>
    <w:p w:rsidR="002479FF" w:rsidRPr="00E91BF3" w:rsidRDefault="002479FF" w:rsidP="002479FF">
      <w:pPr>
        <w:ind w:firstLine="709"/>
        <w:jc w:val="both"/>
        <w:rPr>
          <w:szCs w:val="24"/>
        </w:rPr>
      </w:pPr>
      <w:r w:rsidRPr="00E91BF3">
        <w:rPr>
          <w:szCs w:val="24"/>
        </w:rPr>
        <w:t xml:space="preserve">На регулярной основе проводятся совместные мероприятия с участием ОМВД России по Можайскому городскому округу и Межрайонной ИФНС России № 21 по Московской области по вопросу обеспечения комплекса мер по выявлению неформальной занятости в организациях различных сфер деятельности. В результате проведенных мероприятий выявлено 411 работников в организациях и у индивидуальных предпринимателей, с которыми не заключены трудовые договоры. По итогам работы Межведомственной комиссии, со всеми работниками заключены трудовые договоры. </w:t>
      </w:r>
    </w:p>
    <w:p w:rsidR="002479FF" w:rsidRPr="00E91BF3" w:rsidRDefault="002479FF" w:rsidP="002479FF">
      <w:pPr>
        <w:ind w:firstLine="709"/>
        <w:jc w:val="both"/>
        <w:rPr>
          <w:szCs w:val="24"/>
        </w:rPr>
      </w:pPr>
      <w:r w:rsidRPr="00E91BF3">
        <w:rPr>
          <w:szCs w:val="24"/>
        </w:rPr>
        <w:t>Также проводится работа по выявлению организаций, осуществляющих свою деятельность на территории округа и не состоящих на учете в ИФНС № 21 по Московской области. За 2020 год выявлено и поставлено на налоговый учет 6 таких организаций.</w:t>
      </w:r>
    </w:p>
    <w:p w:rsidR="002479FF" w:rsidRPr="00E91BF3" w:rsidRDefault="002479FF" w:rsidP="002479FF">
      <w:pPr>
        <w:ind w:firstLine="708"/>
        <w:jc w:val="both"/>
        <w:rPr>
          <w:szCs w:val="24"/>
        </w:rPr>
      </w:pPr>
      <w:r w:rsidRPr="00E91BF3">
        <w:rPr>
          <w:szCs w:val="24"/>
        </w:rPr>
        <w:t>С 01.01.2019 действует специальный налоговый режим для «самозанятых» граждан в виде налога на профессиональный доход. В результате проведенных мероприятий по привлечению населения, занимающегося нелегальной предпринимательской деятельностью по состоянию на 01.01.2021 на территории Можайского городского округа зарегистрировалось 1327 налогоплательщиков, применяющих налог на профессиональный доход - режим для «самозанятых».</w:t>
      </w:r>
    </w:p>
    <w:p w:rsidR="002479FF" w:rsidRPr="00E91BF3" w:rsidRDefault="002479FF" w:rsidP="002479FF">
      <w:pPr>
        <w:pStyle w:val="a7"/>
        <w:ind w:firstLine="708"/>
        <w:jc w:val="both"/>
        <w:rPr>
          <w:color w:val="FF0000"/>
          <w:szCs w:val="24"/>
        </w:rPr>
      </w:pPr>
      <w:r w:rsidRPr="00E91BF3">
        <w:rPr>
          <w:color w:val="000000"/>
          <w:szCs w:val="24"/>
        </w:rPr>
        <w:t>В рамках работы по привлечению и регистрации новых налоговых резидентов на территории Можайского городского округа Московской области Администрацией организовано взаимодействие с Межрайонной ИФНС России № 21 по Московской области. В результате проведенных мероприятий за 2020 год на территорию округа привлечено 26 новых налоговых резидентов, сумма налоговых поступлений от которых составила 538 тыс. рублей.</w:t>
      </w:r>
      <w:r w:rsidRPr="00E91BF3">
        <w:rPr>
          <w:color w:val="FF0000"/>
          <w:szCs w:val="24"/>
        </w:rPr>
        <w:t xml:space="preserve"> </w:t>
      </w:r>
    </w:p>
    <w:p w:rsidR="002479FF" w:rsidRPr="00E91BF3" w:rsidRDefault="002479FF" w:rsidP="002479FF">
      <w:pPr>
        <w:spacing w:before="120" w:after="120"/>
        <w:jc w:val="center"/>
        <w:rPr>
          <w:b/>
          <w:szCs w:val="24"/>
        </w:rPr>
      </w:pPr>
      <w:r w:rsidRPr="00E91BF3">
        <w:rPr>
          <w:b/>
          <w:szCs w:val="24"/>
        </w:rPr>
        <w:t>Инвестиции</w:t>
      </w:r>
    </w:p>
    <w:p w:rsidR="002479FF" w:rsidRPr="00E91BF3" w:rsidRDefault="002479FF" w:rsidP="002479FF">
      <w:pPr>
        <w:pStyle w:val="a7"/>
        <w:ind w:firstLine="709"/>
        <w:jc w:val="both"/>
        <w:rPr>
          <w:szCs w:val="24"/>
        </w:rPr>
      </w:pPr>
      <w:r w:rsidRPr="00E91BF3">
        <w:rPr>
          <w:szCs w:val="24"/>
        </w:rPr>
        <w:t xml:space="preserve">За  2020 год освоено </w:t>
      </w:r>
      <w:r w:rsidRPr="00E91BF3">
        <w:rPr>
          <w:bCs/>
          <w:szCs w:val="24"/>
        </w:rPr>
        <w:t xml:space="preserve">11,44 млрд. рублей </w:t>
      </w:r>
      <w:r w:rsidRPr="00E91BF3">
        <w:rPr>
          <w:szCs w:val="24"/>
        </w:rPr>
        <w:t>капитальных вложений за счет всех источников финансирования</w:t>
      </w:r>
      <w:r w:rsidRPr="00E91BF3">
        <w:rPr>
          <w:bCs/>
          <w:szCs w:val="24"/>
        </w:rPr>
        <w:t xml:space="preserve">, </w:t>
      </w:r>
      <w:r w:rsidRPr="00E91BF3">
        <w:rPr>
          <w:szCs w:val="24"/>
        </w:rPr>
        <w:t>с темпом роста 183,64% к уровню 2019 года (6,2 млрд.руб.).</w:t>
      </w:r>
    </w:p>
    <w:p w:rsidR="002479FF" w:rsidRPr="00E91BF3" w:rsidRDefault="002479FF" w:rsidP="002479FF">
      <w:pPr>
        <w:pStyle w:val="a7"/>
        <w:ind w:firstLine="709"/>
        <w:jc w:val="both"/>
        <w:rPr>
          <w:szCs w:val="24"/>
        </w:rPr>
      </w:pPr>
      <w:r w:rsidRPr="00E91BF3">
        <w:rPr>
          <w:szCs w:val="24"/>
        </w:rPr>
        <w:t>Из общего объема капитальных вложений направлено на развитие:</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сельского хозяйства направлено – 1 094,02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обрабатывающие производства – 405,08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оптовая и розничная торговля – 836,89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деятельность гостиниц и общественного питания – 45,69 млн. рублей,</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операции с недвижимым имуществом, аренда и предоставление услуг – 229,08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строительство жилья – 4 186,86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образование – 233,58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здравоохранение и предоставление социальных услуг – 80,61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обеспечение электрической энергией, газом и паром – 1 002,63 млн. рублей,</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sz w:val="24"/>
          <w:szCs w:val="24"/>
        </w:rPr>
      </w:pPr>
      <w:r w:rsidRPr="00E91BF3">
        <w:rPr>
          <w:rFonts w:ascii="Times New Roman" w:hAnsi="Times New Roman"/>
          <w:sz w:val="24"/>
          <w:szCs w:val="24"/>
        </w:rPr>
        <w:t xml:space="preserve">деятельность по ликвидации загрязнений – 2 673,75 млн. рублей, </w:t>
      </w:r>
    </w:p>
    <w:p w:rsidR="002479FF" w:rsidRPr="00E91BF3" w:rsidRDefault="002479FF" w:rsidP="002479FF">
      <w:pPr>
        <w:pStyle w:val="ab"/>
        <w:numPr>
          <w:ilvl w:val="0"/>
          <w:numId w:val="40"/>
        </w:numPr>
        <w:tabs>
          <w:tab w:val="left" w:pos="284"/>
        </w:tabs>
        <w:suppressAutoHyphens w:val="0"/>
        <w:ind w:left="0" w:firstLine="0"/>
        <w:rPr>
          <w:rFonts w:ascii="Times New Roman" w:hAnsi="Times New Roman"/>
          <w:i/>
          <w:sz w:val="24"/>
          <w:szCs w:val="24"/>
        </w:rPr>
      </w:pPr>
      <w:r w:rsidRPr="00E91BF3">
        <w:rPr>
          <w:rFonts w:ascii="Times New Roman" w:hAnsi="Times New Roman"/>
          <w:sz w:val="24"/>
          <w:szCs w:val="24"/>
        </w:rPr>
        <w:lastRenderedPageBreak/>
        <w:t>прочие –  653,29 млн. рублей.</w:t>
      </w:r>
    </w:p>
    <w:p w:rsidR="002479FF" w:rsidRPr="00E91BF3" w:rsidRDefault="002479FF" w:rsidP="002479FF">
      <w:pPr>
        <w:pStyle w:val="a7"/>
        <w:ind w:firstLine="709"/>
        <w:jc w:val="both"/>
        <w:rPr>
          <w:szCs w:val="24"/>
        </w:rPr>
      </w:pPr>
      <w:r w:rsidRPr="00E91BF3">
        <w:rPr>
          <w:szCs w:val="24"/>
        </w:rPr>
        <w:t>В отчетном периоде введено в эксплуатацию 66,99 тыс.кв.м. индивидуального жилья, с увеличением  к уровню 2019 года на 20,88 % (55,42 тыс.кв.м).</w:t>
      </w:r>
    </w:p>
    <w:p w:rsidR="002479FF" w:rsidRPr="00950517" w:rsidRDefault="002479FF" w:rsidP="002479FF">
      <w:pPr>
        <w:pStyle w:val="a7"/>
        <w:ind w:firstLine="708"/>
        <w:jc w:val="both"/>
        <w:rPr>
          <w:szCs w:val="24"/>
        </w:rPr>
      </w:pPr>
      <w:r w:rsidRPr="00950517">
        <w:rPr>
          <w:szCs w:val="24"/>
        </w:rPr>
        <w:t>На территории Можайского городского округа  по состоянию на 01.01.2021 года в стадии реализации находятся следующие инвестиционные проекты:</w:t>
      </w:r>
    </w:p>
    <w:p w:rsidR="002479FF" w:rsidRPr="00950517" w:rsidRDefault="002479FF" w:rsidP="002479FF">
      <w:pPr>
        <w:pStyle w:val="a7"/>
        <w:ind w:firstLine="708"/>
        <w:jc w:val="both"/>
        <w:rPr>
          <w:color w:val="000000"/>
          <w:szCs w:val="24"/>
        </w:rPr>
      </w:pPr>
      <w:r w:rsidRPr="00950517">
        <w:rPr>
          <w:color w:val="000000"/>
          <w:szCs w:val="24"/>
        </w:rPr>
        <w:t>1. Завод полнокомплектных зданий международного концерна «Дорхан» вблизи д.Ямская:</w:t>
      </w:r>
    </w:p>
    <w:p w:rsidR="002479FF" w:rsidRPr="00950517" w:rsidRDefault="002479FF" w:rsidP="002479FF">
      <w:pPr>
        <w:pStyle w:val="a7"/>
        <w:ind w:firstLine="709"/>
        <w:jc w:val="both"/>
        <w:rPr>
          <w:color w:val="000000"/>
          <w:szCs w:val="24"/>
        </w:rPr>
      </w:pPr>
      <w:r w:rsidRPr="00950517">
        <w:rPr>
          <w:color w:val="000000"/>
          <w:szCs w:val="24"/>
        </w:rPr>
        <w:t>Сроки реализации проекта: 2013 - 2023 г.</w:t>
      </w:r>
    </w:p>
    <w:p w:rsidR="002479FF" w:rsidRPr="00950517" w:rsidRDefault="002479FF" w:rsidP="002479FF">
      <w:pPr>
        <w:pStyle w:val="a7"/>
        <w:ind w:firstLine="709"/>
        <w:jc w:val="both"/>
        <w:rPr>
          <w:color w:val="000000"/>
          <w:szCs w:val="24"/>
        </w:rPr>
      </w:pPr>
      <w:r w:rsidRPr="00950517">
        <w:rPr>
          <w:color w:val="000000"/>
          <w:szCs w:val="24"/>
        </w:rPr>
        <w:t xml:space="preserve">На текущий момент завершено строительство первой и второй очереди завода, общей площадью 50 000 кв.м. Завершено строительство общежития на 300 человек. </w:t>
      </w:r>
    </w:p>
    <w:p w:rsidR="002479FF" w:rsidRPr="00950517" w:rsidRDefault="002479FF" w:rsidP="002479FF">
      <w:pPr>
        <w:pStyle w:val="a7"/>
        <w:ind w:firstLine="709"/>
        <w:jc w:val="both"/>
        <w:rPr>
          <w:color w:val="000000"/>
          <w:szCs w:val="24"/>
        </w:rPr>
      </w:pPr>
      <w:r w:rsidRPr="00950517">
        <w:rPr>
          <w:color w:val="000000"/>
          <w:szCs w:val="24"/>
        </w:rPr>
        <w:t>Параллельно ведется строительство третьей очереди завода и строительство общежития на 300 человек.</w:t>
      </w:r>
    </w:p>
    <w:p w:rsidR="002479FF" w:rsidRPr="00950517" w:rsidRDefault="002479FF" w:rsidP="002479FF">
      <w:pPr>
        <w:pStyle w:val="a7"/>
        <w:ind w:firstLine="709"/>
        <w:jc w:val="both"/>
        <w:rPr>
          <w:color w:val="000000"/>
          <w:szCs w:val="24"/>
        </w:rPr>
      </w:pPr>
      <w:r w:rsidRPr="00950517">
        <w:rPr>
          <w:color w:val="000000"/>
          <w:szCs w:val="24"/>
        </w:rPr>
        <w:t>На реализацию инвестиционного проекта за 2020 год направлено 306,99 млн. рублей. На конец 2020 года на предприятии создано 600 рабочих мест. Всего по проекту планируется освоить 10 млрд. рублей и создать 2 500 рабочих мест.</w:t>
      </w:r>
    </w:p>
    <w:p w:rsidR="002479FF" w:rsidRPr="00950517" w:rsidRDefault="002479FF" w:rsidP="002479FF">
      <w:pPr>
        <w:pStyle w:val="a7"/>
        <w:ind w:firstLine="708"/>
        <w:jc w:val="both"/>
        <w:rPr>
          <w:color w:val="000000"/>
          <w:szCs w:val="24"/>
        </w:rPr>
      </w:pPr>
      <w:r w:rsidRPr="00950517">
        <w:rPr>
          <w:color w:val="000000"/>
          <w:szCs w:val="24"/>
        </w:rPr>
        <w:t>2. Комплекс по обработке и размещению твердых коммунальных отходов на территории Можайского городского округа, вблизи д. Храброво:</w:t>
      </w:r>
    </w:p>
    <w:p w:rsidR="002479FF" w:rsidRPr="00950517" w:rsidRDefault="002479FF" w:rsidP="002479FF">
      <w:pPr>
        <w:pStyle w:val="a7"/>
        <w:ind w:firstLine="709"/>
        <w:jc w:val="both"/>
        <w:rPr>
          <w:color w:val="000000"/>
          <w:szCs w:val="24"/>
        </w:rPr>
      </w:pPr>
      <w:r w:rsidRPr="00950517">
        <w:rPr>
          <w:color w:val="000000"/>
          <w:szCs w:val="24"/>
        </w:rPr>
        <w:t>Общий объем инвестиций – 6,7 млрд. рублей.</w:t>
      </w:r>
    </w:p>
    <w:p w:rsidR="002479FF" w:rsidRPr="00950517" w:rsidRDefault="002479FF" w:rsidP="002479FF">
      <w:pPr>
        <w:pStyle w:val="a7"/>
        <w:ind w:firstLine="709"/>
        <w:jc w:val="both"/>
        <w:rPr>
          <w:color w:val="000000"/>
          <w:szCs w:val="24"/>
        </w:rPr>
      </w:pPr>
      <w:r w:rsidRPr="00950517">
        <w:rPr>
          <w:color w:val="000000"/>
          <w:szCs w:val="24"/>
        </w:rPr>
        <w:t>Сроки реализации проекта: 2019 - 2021 г.</w:t>
      </w:r>
    </w:p>
    <w:p w:rsidR="002479FF" w:rsidRPr="00950517" w:rsidRDefault="002479FF" w:rsidP="002479FF">
      <w:pPr>
        <w:pStyle w:val="a7"/>
        <w:ind w:firstLine="709"/>
        <w:jc w:val="both"/>
        <w:rPr>
          <w:color w:val="000000"/>
          <w:szCs w:val="24"/>
        </w:rPr>
      </w:pPr>
      <w:r w:rsidRPr="00950517">
        <w:rPr>
          <w:color w:val="000000"/>
          <w:szCs w:val="24"/>
        </w:rPr>
        <w:t>В настоящее время завершено строительство. В декабре 2020 года получено разрешение на ввод в эксплуатацию, идут пуско-наладочные работы. Начат прием сотрудников (на начало января 2021 года – 110 рабочих мест).</w:t>
      </w:r>
    </w:p>
    <w:p w:rsidR="002479FF" w:rsidRPr="00950517" w:rsidRDefault="002479FF" w:rsidP="002479FF">
      <w:pPr>
        <w:pStyle w:val="a7"/>
        <w:ind w:firstLine="709"/>
        <w:jc w:val="both"/>
        <w:rPr>
          <w:color w:val="000000"/>
          <w:szCs w:val="24"/>
        </w:rPr>
      </w:pPr>
      <w:r w:rsidRPr="00950517">
        <w:rPr>
          <w:color w:val="000000"/>
          <w:szCs w:val="24"/>
        </w:rPr>
        <w:t>На реализацию инвестиционного проекта за 2020 год направлено 2 218,7 млрд. рублей. Всего по проекту планируется создать 500 рабочих мест.</w:t>
      </w:r>
    </w:p>
    <w:p w:rsidR="002479FF" w:rsidRPr="00950517" w:rsidRDefault="002479FF" w:rsidP="002479FF">
      <w:pPr>
        <w:pStyle w:val="a7"/>
        <w:ind w:firstLine="708"/>
        <w:jc w:val="both"/>
        <w:rPr>
          <w:color w:val="000000"/>
          <w:szCs w:val="24"/>
        </w:rPr>
      </w:pPr>
      <w:r w:rsidRPr="00950517">
        <w:rPr>
          <w:color w:val="000000"/>
          <w:szCs w:val="24"/>
        </w:rPr>
        <w:t xml:space="preserve">3. Строительство завода по производству детских молочных смесей (ООО «Мульти Нутришн РУС») </w:t>
      </w:r>
    </w:p>
    <w:p w:rsidR="002479FF" w:rsidRPr="00950517" w:rsidRDefault="002479FF" w:rsidP="002479FF">
      <w:pPr>
        <w:pStyle w:val="a7"/>
        <w:ind w:firstLine="709"/>
        <w:jc w:val="both"/>
        <w:rPr>
          <w:color w:val="000000"/>
          <w:szCs w:val="24"/>
        </w:rPr>
      </w:pPr>
      <w:r w:rsidRPr="00950517">
        <w:rPr>
          <w:color w:val="000000"/>
          <w:szCs w:val="24"/>
        </w:rPr>
        <w:t>Общий объем инвестиций – 11,2 млрд. рублей.</w:t>
      </w:r>
    </w:p>
    <w:p w:rsidR="002479FF" w:rsidRPr="00950517" w:rsidRDefault="002479FF" w:rsidP="002479FF">
      <w:pPr>
        <w:pStyle w:val="a7"/>
        <w:ind w:firstLine="709"/>
        <w:jc w:val="both"/>
        <w:rPr>
          <w:color w:val="000000"/>
          <w:szCs w:val="24"/>
        </w:rPr>
      </w:pPr>
      <w:r w:rsidRPr="00950517">
        <w:rPr>
          <w:color w:val="000000"/>
          <w:szCs w:val="24"/>
        </w:rPr>
        <w:t>Сроки реализации проекта: 2020 – 2023 г.</w:t>
      </w:r>
    </w:p>
    <w:p w:rsidR="002479FF" w:rsidRPr="00950517" w:rsidRDefault="002479FF" w:rsidP="002479FF">
      <w:pPr>
        <w:pStyle w:val="a7"/>
        <w:ind w:firstLine="709"/>
        <w:jc w:val="both"/>
        <w:rPr>
          <w:color w:val="000000"/>
          <w:szCs w:val="24"/>
        </w:rPr>
      </w:pPr>
      <w:r w:rsidRPr="00950517">
        <w:rPr>
          <w:color w:val="000000"/>
          <w:szCs w:val="24"/>
        </w:rPr>
        <w:t xml:space="preserve">Планируется создание 175 рабочих мест. </w:t>
      </w:r>
    </w:p>
    <w:p w:rsidR="002479FF" w:rsidRPr="00950517" w:rsidRDefault="002479FF" w:rsidP="002479FF">
      <w:pPr>
        <w:pStyle w:val="a7"/>
        <w:ind w:firstLine="709"/>
        <w:jc w:val="both"/>
        <w:rPr>
          <w:color w:val="000000"/>
          <w:szCs w:val="24"/>
        </w:rPr>
      </w:pPr>
      <w:r w:rsidRPr="00950517">
        <w:rPr>
          <w:color w:val="000000"/>
          <w:szCs w:val="24"/>
        </w:rPr>
        <w:t>Для реализации инвестиционного проекта в 2020 году внесены изменения в генеральный план Можайского городского округа и правила землепользования и застройки. Проведен выдел земельного участка по запросу инвестора.</w:t>
      </w:r>
    </w:p>
    <w:p w:rsidR="002479FF" w:rsidRPr="00950517" w:rsidRDefault="002479FF" w:rsidP="002479FF">
      <w:pPr>
        <w:pStyle w:val="a7"/>
        <w:ind w:firstLine="709"/>
        <w:jc w:val="both"/>
        <w:rPr>
          <w:color w:val="000000"/>
          <w:szCs w:val="24"/>
        </w:rPr>
      </w:pPr>
      <w:r w:rsidRPr="00950517">
        <w:rPr>
          <w:color w:val="000000"/>
          <w:szCs w:val="24"/>
        </w:rPr>
        <w:t>В начале 2021 года инвестору предоставлен земельный участок без торгов на основании Распоряжения Губернатора в соответствии с Постановлением Правительства Московской области от 22.04.2015  №272/13.</w:t>
      </w:r>
    </w:p>
    <w:p w:rsidR="002479FF" w:rsidRPr="00950517" w:rsidRDefault="002479FF" w:rsidP="002479FF">
      <w:pPr>
        <w:pStyle w:val="a7"/>
        <w:ind w:firstLine="709"/>
        <w:jc w:val="both"/>
        <w:rPr>
          <w:color w:val="000000"/>
          <w:szCs w:val="24"/>
        </w:rPr>
      </w:pPr>
      <w:r w:rsidRPr="00950517">
        <w:rPr>
          <w:color w:val="000000"/>
          <w:szCs w:val="24"/>
        </w:rPr>
        <w:t xml:space="preserve">Начало строительства завода – 2021 год. </w:t>
      </w:r>
    </w:p>
    <w:p w:rsidR="002479FF" w:rsidRPr="00950517" w:rsidRDefault="002479FF" w:rsidP="002479FF">
      <w:pPr>
        <w:pStyle w:val="a7"/>
        <w:ind w:firstLine="708"/>
        <w:jc w:val="both"/>
        <w:rPr>
          <w:color w:val="000000"/>
          <w:szCs w:val="24"/>
        </w:rPr>
      </w:pPr>
      <w:r w:rsidRPr="00950517">
        <w:rPr>
          <w:color w:val="000000"/>
          <w:szCs w:val="24"/>
        </w:rPr>
        <w:t>4. Птицеводческий комплекс замкнутого цикла по выращиванию и переработке цыплят – бройлеров, вблизи д. Телятьево:</w:t>
      </w:r>
    </w:p>
    <w:p w:rsidR="002479FF" w:rsidRPr="00950517" w:rsidRDefault="002479FF" w:rsidP="002479FF">
      <w:pPr>
        <w:pStyle w:val="a7"/>
        <w:ind w:firstLine="709"/>
        <w:jc w:val="both"/>
        <w:rPr>
          <w:color w:val="000000"/>
          <w:szCs w:val="24"/>
        </w:rPr>
      </w:pPr>
      <w:r w:rsidRPr="00950517">
        <w:rPr>
          <w:color w:val="000000"/>
          <w:szCs w:val="24"/>
        </w:rPr>
        <w:t>Общий объем инвестиций – 1,6 млрд. рублей.</w:t>
      </w:r>
    </w:p>
    <w:p w:rsidR="002479FF" w:rsidRPr="00950517" w:rsidRDefault="002479FF" w:rsidP="002479FF">
      <w:pPr>
        <w:pStyle w:val="a7"/>
        <w:ind w:firstLine="709"/>
        <w:jc w:val="both"/>
        <w:rPr>
          <w:color w:val="000000"/>
          <w:szCs w:val="24"/>
        </w:rPr>
      </w:pPr>
      <w:r w:rsidRPr="00950517">
        <w:rPr>
          <w:color w:val="000000"/>
          <w:szCs w:val="24"/>
        </w:rPr>
        <w:t>Сроки реализации проекта: 2012 – 2021 г.</w:t>
      </w:r>
    </w:p>
    <w:p w:rsidR="002479FF" w:rsidRPr="00950517" w:rsidRDefault="002479FF" w:rsidP="002479FF">
      <w:pPr>
        <w:pStyle w:val="a7"/>
        <w:ind w:firstLine="709"/>
        <w:jc w:val="both"/>
        <w:rPr>
          <w:color w:val="000000"/>
          <w:szCs w:val="24"/>
        </w:rPr>
      </w:pPr>
      <w:r w:rsidRPr="00950517">
        <w:rPr>
          <w:color w:val="000000"/>
          <w:szCs w:val="24"/>
        </w:rPr>
        <w:t>На текущий момент построен административно – бытовой комплекс, произведены земляные работы, огорожена территория, проведены работы по разработке плана застройки территории, получены технические условия присоединения к инженерным сетям, подведена электроэнергия, начато строительство птичников и внутренних дорог.</w:t>
      </w:r>
    </w:p>
    <w:p w:rsidR="002479FF" w:rsidRPr="00950517" w:rsidRDefault="002479FF" w:rsidP="002479FF">
      <w:pPr>
        <w:ind w:firstLine="708"/>
        <w:jc w:val="both"/>
        <w:rPr>
          <w:color w:val="000000"/>
          <w:szCs w:val="24"/>
        </w:rPr>
      </w:pPr>
      <w:r w:rsidRPr="00950517">
        <w:rPr>
          <w:color w:val="000000"/>
          <w:szCs w:val="24"/>
        </w:rPr>
        <w:t xml:space="preserve">На реализацию инвестиционного проекта за 2020 год направлено 350 млн. рублей. Планируется создание 170 рабочих мест. </w:t>
      </w:r>
    </w:p>
    <w:p w:rsidR="002479FF" w:rsidRPr="00950517" w:rsidRDefault="002479FF" w:rsidP="002479FF">
      <w:pPr>
        <w:pStyle w:val="a7"/>
        <w:ind w:firstLine="708"/>
        <w:jc w:val="both"/>
        <w:rPr>
          <w:color w:val="000000"/>
          <w:szCs w:val="24"/>
        </w:rPr>
      </w:pPr>
      <w:r w:rsidRPr="00950517">
        <w:rPr>
          <w:color w:val="000000"/>
          <w:szCs w:val="24"/>
        </w:rPr>
        <w:t>5. Строительство всесезонного горнолыжного комплекса</w:t>
      </w:r>
    </w:p>
    <w:p w:rsidR="002479FF" w:rsidRPr="00950517" w:rsidRDefault="002479FF" w:rsidP="002479FF">
      <w:pPr>
        <w:pStyle w:val="a7"/>
        <w:ind w:firstLine="709"/>
        <w:jc w:val="both"/>
        <w:rPr>
          <w:color w:val="000000"/>
          <w:szCs w:val="24"/>
        </w:rPr>
      </w:pPr>
      <w:r w:rsidRPr="00950517">
        <w:rPr>
          <w:color w:val="000000"/>
          <w:szCs w:val="24"/>
        </w:rPr>
        <w:t>Общий объем инвестиций – 500 млн. рублей.</w:t>
      </w:r>
    </w:p>
    <w:p w:rsidR="002479FF" w:rsidRPr="00950517" w:rsidRDefault="002479FF" w:rsidP="002479FF">
      <w:pPr>
        <w:pStyle w:val="a7"/>
        <w:ind w:firstLine="709"/>
        <w:jc w:val="both"/>
        <w:rPr>
          <w:color w:val="000000"/>
          <w:szCs w:val="24"/>
        </w:rPr>
      </w:pPr>
      <w:r w:rsidRPr="00950517">
        <w:rPr>
          <w:color w:val="000000"/>
          <w:szCs w:val="24"/>
        </w:rPr>
        <w:t>Сроки реализации проекта 2020 – 2024 г.</w:t>
      </w:r>
    </w:p>
    <w:p w:rsidR="002479FF" w:rsidRPr="00950517" w:rsidRDefault="002479FF" w:rsidP="002479FF">
      <w:pPr>
        <w:pStyle w:val="a7"/>
        <w:ind w:firstLine="709"/>
        <w:jc w:val="both"/>
        <w:rPr>
          <w:color w:val="000000"/>
          <w:szCs w:val="24"/>
        </w:rPr>
      </w:pPr>
      <w:r w:rsidRPr="00950517">
        <w:rPr>
          <w:color w:val="000000"/>
          <w:szCs w:val="24"/>
        </w:rPr>
        <w:t>На текущий момент идет подготовка внесения изменений в генеральный план Можайского городского округа и ПЗЗ в части изменения территориальных и градостроительных зон. Планируется создание 120 рабочих мест.</w:t>
      </w:r>
    </w:p>
    <w:p w:rsidR="002479FF" w:rsidRPr="00950517" w:rsidRDefault="002479FF" w:rsidP="002479FF">
      <w:pPr>
        <w:pStyle w:val="a7"/>
        <w:ind w:firstLine="708"/>
        <w:jc w:val="both"/>
        <w:rPr>
          <w:color w:val="000000"/>
          <w:szCs w:val="24"/>
        </w:rPr>
      </w:pPr>
      <w:r w:rsidRPr="00950517">
        <w:rPr>
          <w:color w:val="000000"/>
          <w:szCs w:val="24"/>
        </w:rPr>
        <w:t>6. Публичное акционерное общество «Колхоз «Уваровский» (модернизация производства) общий объем инвестиций в 2020 году составил 73,6 млн. рублей.</w:t>
      </w:r>
    </w:p>
    <w:p w:rsidR="002479FF" w:rsidRPr="00950517" w:rsidRDefault="002479FF" w:rsidP="002479FF">
      <w:pPr>
        <w:pStyle w:val="a7"/>
        <w:ind w:firstLine="709"/>
        <w:jc w:val="both"/>
        <w:rPr>
          <w:color w:val="000000"/>
          <w:szCs w:val="24"/>
        </w:rPr>
      </w:pPr>
      <w:r w:rsidRPr="00950517">
        <w:rPr>
          <w:color w:val="000000"/>
          <w:szCs w:val="24"/>
        </w:rPr>
        <w:t>7. Закрытое акционерное общество «Тропарево» (модернизация производства) общий объем инвестиций за 2020 год составил 554,25 млн. рублей.</w:t>
      </w:r>
    </w:p>
    <w:p w:rsidR="002479FF" w:rsidRPr="00950517" w:rsidRDefault="002479FF" w:rsidP="002479FF">
      <w:pPr>
        <w:pStyle w:val="a7"/>
        <w:ind w:firstLine="709"/>
        <w:jc w:val="both"/>
        <w:rPr>
          <w:color w:val="000000"/>
          <w:szCs w:val="24"/>
        </w:rPr>
      </w:pPr>
      <w:r w:rsidRPr="00950517">
        <w:rPr>
          <w:color w:val="000000"/>
          <w:szCs w:val="24"/>
        </w:rPr>
        <w:lastRenderedPageBreak/>
        <w:t>8. Крестьянско-фермерское хозяйство Елынко Ольга Ивановна (модернизация фермы) общий объем инвестиций в 2020 году составил 17,5 млн. рублей.</w:t>
      </w:r>
    </w:p>
    <w:p w:rsidR="002479FF" w:rsidRPr="00E91BF3" w:rsidRDefault="002479FF" w:rsidP="002479FF">
      <w:pPr>
        <w:pStyle w:val="a7"/>
        <w:spacing w:before="120" w:after="120"/>
        <w:jc w:val="center"/>
        <w:rPr>
          <w:b/>
          <w:szCs w:val="24"/>
        </w:rPr>
      </w:pPr>
      <w:r w:rsidRPr="00E91BF3">
        <w:rPr>
          <w:b/>
          <w:szCs w:val="24"/>
        </w:rPr>
        <w:t>Промышленность</w:t>
      </w:r>
    </w:p>
    <w:p w:rsidR="002479FF" w:rsidRPr="00E91BF3" w:rsidRDefault="002479FF" w:rsidP="002479FF">
      <w:pPr>
        <w:pStyle w:val="a7"/>
        <w:ind w:firstLine="709"/>
        <w:jc w:val="both"/>
        <w:rPr>
          <w:szCs w:val="24"/>
        </w:rPr>
      </w:pPr>
      <w:r w:rsidRPr="00E91BF3">
        <w:rPr>
          <w:szCs w:val="24"/>
        </w:rPr>
        <w:t xml:space="preserve">В Можайском городском округе на текущий момент выпускают промышленную продукцию 45 обрабатывающих предприятий, из которых 4 средних предприятия и 2 крупных предприятия (ПАО «Можайский полиграфический комбинат» - полиграфическая деятельность и предоставление услуг в этой области и ЗАО «198 комбинат железобетонных изделий»  -  производство изделий из бетона для использования в строительстве). </w:t>
      </w:r>
    </w:p>
    <w:p w:rsidR="002479FF" w:rsidRPr="00E91BF3" w:rsidRDefault="002479FF" w:rsidP="002479FF">
      <w:pPr>
        <w:pStyle w:val="a7"/>
        <w:ind w:firstLine="709"/>
        <w:jc w:val="both"/>
        <w:rPr>
          <w:szCs w:val="24"/>
        </w:rPr>
      </w:pPr>
      <w:r w:rsidRPr="00E91BF3">
        <w:rPr>
          <w:szCs w:val="24"/>
        </w:rPr>
        <w:t xml:space="preserve">В структуре обрабатывающих производств наибольший удельный вес в общем объеме отгруженных товаров приходится на производство готовых металлических изделий, строительных материалов, пищевое производство, полиграфию, легкую промышленность, а также осуществление производства машин и оборудования, медицинских инструментов, пластмассовых изделий, электрооборудования. </w:t>
      </w:r>
    </w:p>
    <w:p w:rsidR="002479FF" w:rsidRPr="00E91BF3" w:rsidRDefault="002479FF" w:rsidP="002479FF">
      <w:pPr>
        <w:pStyle w:val="a7"/>
        <w:ind w:firstLine="709"/>
        <w:jc w:val="both"/>
        <w:rPr>
          <w:szCs w:val="24"/>
        </w:rPr>
      </w:pPr>
      <w:r w:rsidRPr="00E91BF3">
        <w:rPr>
          <w:szCs w:val="24"/>
        </w:rPr>
        <w:t xml:space="preserve">Кроме того, на территории округа активно развивается завод по производству полнокомплектных зданий международного концерна </w:t>
      </w:r>
      <w:r w:rsidRPr="00E91BF3">
        <w:rPr>
          <w:szCs w:val="24"/>
          <w:lang w:val="en-US"/>
        </w:rPr>
        <w:t>DoorHan</w:t>
      </w:r>
      <w:r w:rsidRPr="00E91BF3">
        <w:rPr>
          <w:szCs w:val="24"/>
        </w:rPr>
        <w:t>, при этом завод уже выпускает готовую продукцию и одновременно продолжает строить производственные площади.</w:t>
      </w:r>
    </w:p>
    <w:p w:rsidR="002479FF" w:rsidRPr="00E91BF3" w:rsidRDefault="002479FF" w:rsidP="002479FF">
      <w:pPr>
        <w:pStyle w:val="a7"/>
        <w:ind w:firstLine="709"/>
        <w:jc w:val="both"/>
        <w:rPr>
          <w:szCs w:val="24"/>
        </w:rPr>
      </w:pPr>
      <w:r w:rsidRPr="00E91BF3">
        <w:rPr>
          <w:szCs w:val="24"/>
        </w:rPr>
        <w:t>Всего на предприятиях обрабатывающей отрасли занято около 2 800 человек. Средняя заработная плата по итогам 2020 года составила 42 267 рублей с темпом роста 114,2% к 2019 году.</w:t>
      </w:r>
    </w:p>
    <w:p w:rsidR="002479FF" w:rsidRPr="00E91BF3" w:rsidRDefault="002479FF" w:rsidP="002479FF">
      <w:pPr>
        <w:pStyle w:val="a7"/>
        <w:spacing w:before="120" w:after="120"/>
        <w:jc w:val="center"/>
        <w:rPr>
          <w:b/>
          <w:szCs w:val="24"/>
        </w:rPr>
      </w:pPr>
      <w:r w:rsidRPr="00E91BF3">
        <w:rPr>
          <w:b/>
          <w:szCs w:val="24"/>
        </w:rPr>
        <w:t>Потребительский рынок</w:t>
      </w:r>
    </w:p>
    <w:p w:rsidR="002479FF" w:rsidRPr="00E91BF3" w:rsidRDefault="002479FF" w:rsidP="002479FF">
      <w:pPr>
        <w:pStyle w:val="a7"/>
        <w:ind w:firstLine="709"/>
        <w:jc w:val="both"/>
        <w:rPr>
          <w:szCs w:val="24"/>
        </w:rPr>
      </w:pPr>
      <w:r w:rsidRPr="00E91BF3">
        <w:rPr>
          <w:szCs w:val="24"/>
        </w:rPr>
        <w:t>Потребительский рынок является одной из важнейших отраслей экономики округа, которая позволяет удовлетворять потребности населения в разнообразных товарах и услугах.</w:t>
      </w:r>
    </w:p>
    <w:p w:rsidR="002479FF" w:rsidRPr="00E91BF3" w:rsidRDefault="002479FF" w:rsidP="002479FF">
      <w:pPr>
        <w:pStyle w:val="a7"/>
        <w:ind w:firstLine="709"/>
        <w:jc w:val="both"/>
        <w:rPr>
          <w:szCs w:val="24"/>
        </w:rPr>
      </w:pPr>
      <w:r w:rsidRPr="00E91BF3">
        <w:rPr>
          <w:szCs w:val="24"/>
        </w:rPr>
        <w:t>По итогам 2020 года на территории Можайского городского округа функционируют</w:t>
      </w:r>
      <w:r w:rsidRPr="00E91BF3">
        <w:rPr>
          <w:color w:val="FF0000"/>
          <w:szCs w:val="24"/>
        </w:rPr>
        <w:t xml:space="preserve"> </w:t>
      </w:r>
      <w:r w:rsidRPr="00E91BF3">
        <w:rPr>
          <w:szCs w:val="24"/>
        </w:rPr>
        <w:t>684 объекта розничной торговли, 61 предприятие общественного питания и 166 предприятий по оказанию бытовых услуг, действует 31 торговый центр. Активно продолжают работу федеральные и межрегиональные торговые сети: «Пятерочка», «Дикси», «Магнит», «Верный», «Ашан», «Эльдорадо», «Детский мир» и др.</w:t>
      </w:r>
    </w:p>
    <w:p w:rsidR="002479FF" w:rsidRPr="00E91BF3" w:rsidRDefault="002479FF" w:rsidP="002479FF">
      <w:pPr>
        <w:pStyle w:val="a7"/>
        <w:ind w:firstLine="709"/>
        <w:jc w:val="both"/>
        <w:rPr>
          <w:szCs w:val="24"/>
        </w:rPr>
      </w:pPr>
      <w:r w:rsidRPr="00E91BF3">
        <w:rPr>
          <w:szCs w:val="24"/>
        </w:rPr>
        <w:t>Динамика потребительского рынка характеризуется ежегодным ростом оборота розничной торговли и приобрела устойчивый характер.</w:t>
      </w:r>
    </w:p>
    <w:p w:rsidR="002479FF" w:rsidRPr="00E91BF3" w:rsidRDefault="002479FF" w:rsidP="002479FF">
      <w:pPr>
        <w:pStyle w:val="a7"/>
        <w:ind w:firstLine="709"/>
        <w:jc w:val="both"/>
        <w:rPr>
          <w:szCs w:val="24"/>
        </w:rPr>
      </w:pPr>
      <w:r w:rsidRPr="00E91BF3">
        <w:rPr>
          <w:szCs w:val="24"/>
        </w:rPr>
        <w:t>Объем розничного товарооборота за 2020 год составил 14,8 млрд. рублей (темп роста к 2019 году – 109 %), объем оборота предприятий общественного питания составил 360 млн. рублей, объем бытовых услуг населению – 170 млн. рублей. Обеспеченность населения площадью стационарных торговых объектов составила 1 171,4 кв.м на 1 000 жителей Можайского городского округа при нормативе, утвержденном Постановлением Правительства Московской области                           537 кв.м.</w:t>
      </w:r>
    </w:p>
    <w:p w:rsidR="002479FF" w:rsidRPr="00E91BF3" w:rsidRDefault="002479FF" w:rsidP="002479FF">
      <w:pPr>
        <w:pStyle w:val="a7"/>
        <w:ind w:firstLine="709"/>
        <w:jc w:val="both"/>
        <w:rPr>
          <w:rFonts w:eastAsia="Lucida Sans Unicode"/>
          <w:szCs w:val="24"/>
        </w:rPr>
      </w:pPr>
      <w:r w:rsidRPr="00E91BF3">
        <w:rPr>
          <w:rFonts w:eastAsia="Lucida Sans Unicode"/>
          <w:szCs w:val="24"/>
        </w:rPr>
        <w:t>Для упорядочения деятельности нестационарных торговых объектов Администрацией Можайского городского округа утверждена схема размещения нестационарных торговых объектов на территории Можайского городского округа. В течение 2020 года было выявлено и демонтировано 40 неправомерно установленных и незаконно действовавших нестационарных торговых точек (в 2019 году – 37).</w:t>
      </w:r>
    </w:p>
    <w:p w:rsidR="002479FF" w:rsidRPr="00E91BF3" w:rsidRDefault="002479FF" w:rsidP="002479FF">
      <w:pPr>
        <w:pStyle w:val="a7"/>
        <w:ind w:firstLine="709"/>
        <w:jc w:val="both"/>
        <w:rPr>
          <w:rFonts w:eastAsia="Lucida Sans Unicode"/>
          <w:szCs w:val="24"/>
        </w:rPr>
      </w:pPr>
      <w:r w:rsidRPr="00E91BF3">
        <w:rPr>
          <w:rFonts w:eastAsia="Lucida Sans Unicode"/>
          <w:szCs w:val="24"/>
        </w:rPr>
        <w:t>На протяжении 2020 года Администрация Можайского городского округа осуществляла мониторинг соблюдения предпринимателями требований законодательства при реализации определенных видов товаров, а именно мониторинг объектов на предмет выявления незаконной торговли алкогольной продукцией, в 2020 году проверено 37 объектов (в 2019 году – 34). Данная работа будет продолжена и в 2021 году, в том числе и на объектах общественного питания.</w:t>
      </w:r>
    </w:p>
    <w:p w:rsidR="002479FF" w:rsidRPr="00E91BF3" w:rsidRDefault="002479FF" w:rsidP="002479FF">
      <w:pPr>
        <w:pStyle w:val="a7"/>
        <w:ind w:firstLine="709"/>
        <w:jc w:val="both"/>
        <w:rPr>
          <w:rFonts w:eastAsia="Lucida Sans Unicode"/>
          <w:szCs w:val="24"/>
        </w:rPr>
      </w:pPr>
      <w:r w:rsidRPr="00E91BF3">
        <w:rPr>
          <w:rFonts w:eastAsia="Lucida Sans Unicode"/>
          <w:szCs w:val="24"/>
        </w:rPr>
        <w:t>За 2020 год на территории округа введено 6 объектов стационарной розничной торговой сети общей площадью около 650 м</w:t>
      </w:r>
      <w:r w:rsidRPr="00E91BF3">
        <w:rPr>
          <w:rFonts w:eastAsia="Lucida Sans Unicode"/>
          <w:szCs w:val="24"/>
          <w:vertAlign w:val="superscript"/>
        </w:rPr>
        <w:t>2</w:t>
      </w:r>
      <w:r w:rsidRPr="00E91BF3">
        <w:rPr>
          <w:rFonts w:eastAsia="Lucida Sans Unicode"/>
          <w:szCs w:val="24"/>
        </w:rPr>
        <w:t>, создано 12 рабочих мест в сфере оказания бытовых услуг, открыто 5 объектов общественного питания с числом посадочных мест 60. Создано более 30 рабочих мест.</w:t>
      </w:r>
    </w:p>
    <w:p w:rsidR="002479FF" w:rsidRPr="00E91BF3" w:rsidRDefault="002479FF" w:rsidP="002479FF">
      <w:pPr>
        <w:pStyle w:val="a7"/>
        <w:ind w:firstLine="709"/>
        <w:jc w:val="both"/>
        <w:rPr>
          <w:rFonts w:eastAsia="Lucida Sans Unicode"/>
          <w:szCs w:val="24"/>
        </w:rPr>
      </w:pPr>
      <w:r w:rsidRPr="00E91BF3">
        <w:rPr>
          <w:szCs w:val="24"/>
        </w:rPr>
        <w:t>Завершено категорирование 33 объектов потребительского рынка и услуг, находящихся в границах Можайского городского округа, включенных в Региональный Перечень торговых объектов, расположенных в пределах территории Можайского городского округа Московской области и подлежащих категорированию в интересах их антитеррористической защиты. Разработано, утверждено и согласовано 23 паспорта безопасности, 10 паспортов безопасности  проходят стадию согласования с ведомственными службами и Министерством сельского хозяйства и продовольствия Московской области.</w:t>
      </w:r>
    </w:p>
    <w:p w:rsidR="002479FF" w:rsidRPr="00E91BF3" w:rsidRDefault="002479FF" w:rsidP="002479FF">
      <w:pPr>
        <w:pStyle w:val="a7"/>
        <w:ind w:firstLine="709"/>
        <w:jc w:val="both"/>
        <w:rPr>
          <w:kern w:val="3"/>
          <w:szCs w:val="24"/>
          <w:lang w:eastAsia="ar-SA"/>
        </w:rPr>
      </w:pPr>
      <w:r w:rsidRPr="00E91BF3">
        <w:rPr>
          <w:kern w:val="3"/>
          <w:szCs w:val="24"/>
          <w:lang w:eastAsia="ar-SA"/>
        </w:rPr>
        <w:lastRenderedPageBreak/>
        <w:t>Во исполнение Поручений Губернатора Московской области, на территории Можайского городского округа ведется работа по инвентаризации и категорированию объектов дорожного и придорожного сервиса. Проведена инвентаризация 53 объектов дорожного сервиса, из которых 19 соответствуют требованиям законодательства Российской Федерации, что составляет 38%. В 2021 году будет продолжена работа по приведению объектов дорожного сервиса к требованиям действующего законодательства.</w:t>
      </w:r>
    </w:p>
    <w:p w:rsidR="002479FF" w:rsidRPr="00E91BF3" w:rsidRDefault="002479FF" w:rsidP="002479FF">
      <w:pPr>
        <w:pStyle w:val="a7"/>
        <w:ind w:firstLine="709"/>
        <w:jc w:val="both"/>
        <w:rPr>
          <w:rFonts w:eastAsia="Lucida Sans Unicode"/>
          <w:szCs w:val="24"/>
        </w:rPr>
      </w:pPr>
      <w:r w:rsidRPr="00E91BF3">
        <w:rPr>
          <w:kern w:val="3"/>
          <w:szCs w:val="24"/>
          <w:lang w:eastAsia="ar-SA"/>
        </w:rPr>
        <w:t xml:space="preserve"> </w:t>
      </w:r>
      <w:r w:rsidRPr="00E91BF3">
        <w:rPr>
          <w:rFonts w:eastAsia="Lucida Sans Unicode"/>
          <w:szCs w:val="24"/>
        </w:rPr>
        <w:t>В соответствии с утвержденным перечнем мест проведения ярмарок на территории округа в 2020 году было организовано и проведено 38 ярмарок, на которых был представлен широкий ассортимент продовольственных и промышленных товаров, где каждый житель смог совершить покупку с максимальной выгодой для семейного бюджета.</w:t>
      </w:r>
    </w:p>
    <w:p w:rsidR="002479FF" w:rsidRPr="00E91BF3" w:rsidRDefault="002479FF" w:rsidP="002479FF">
      <w:pPr>
        <w:pStyle w:val="a7"/>
        <w:ind w:firstLine="709"/>
        <w:jc w:val="both"/>
        <w:rPr>
          <w:szCs w:val="24"/>
        </w:rPr>
      </w:pPr>
      <w:r w:rsidRPr="00E91BF3">
        <w:rPr>
          <w:rFonts w:eastAsia="Lucida Sans Unicode"/>
          <w:szCs w:val="24"/>
        </w:rPr>
        <w:t xml:space="preserve">Заключен муниципальный контракт на оказание услуг по доставке продовольственных и промышленных товаров в удаленные сельские населенные пункты Можайского городского округа на общую сумму 1,59 млн. рублей. Из них субсидии бюджета Московской области составляют 1,27 млн. рублей и средства бюджета Можайского городского округа 325 тыс. рублей. </w:t>
      </w:r>
      <w:r w:rsidRPr="00E91BF3">
        <w:rPr>
          <w:szCs w:val="24"/>
        </w:rPr>
        <w:t>Доля обслуживаемых населенных пунктов составляет более 70%.</w:t>
      </w:r>
    </w:p>
    <w:p w:rsidR="002479FF" w:rsidRPr="00E91BF3" w:rsidRDefault="002479FF" w:rsidP="002479FF">
      <w:pPr>
        <w:spacing w:before="120" w:after="120"/>
        <w:jc w:val="center"/>
        <w:rPr>
          <w:b/>
          <w:szCs w:val="24"/>
        </w:rPr>
      </w:pPr>
      <w:r w:rsidRPr="00E91BF3">
        <w:rPr>
          <w:b/>
          <w:szCs w:val="24"/>
        </w:rPr>
        <w:t>Поддержка малого и среднего предпринимательства</w:t>
      </w:r>
    </w:p>
    <w:p w:rsidR="002479FF" w:rsidRPr="00E91BF3" w:rsidRDefault="002479FF" w:rsidP="002479FF">
      <w:pPr>
        <w:ind w:firstLine="709"/>
        <w:jc w:val="both"/>
        <w:rPr>
          <w:color w:val="0070C0"/>
          <w:szCs w:val="24"/>
        </w:rPr>
      </w:pPr>
      <w:r w:rsidRPr="00E91BF3">
        <w:rPr>
          <w:color w:val="000000"/>
          <w:szCs w:val="24"/>
        </w:rPr>
        <w:t>В 2020 году (на 01.01.2021г.) на территории Можайского городского округа осуществляли деятельность 2 512 субъектов малого и среднего предпринимательства (2019 год – 2 609), из них  - малых и средних предприятий – 716 (2019 год - 760), индивидуальных предпринимателей – 1 796 (2019 год – 1 849).</w:t>
      </w:r>
    </w:p>
    <w:p w:rsidR="002479FF" w:rsidRPr="00E91BF3" w:rsidRDefault="002479FF" w:rsidP="002479FF">
      <w:pPr>
        <w:ind w:firstLine="709"/>
        <w:jc w:val="both"/>
        <w:rPr>
          <w:color w:val="000000"/>
          <w:szCs w:val="24"/>
        </w:rPr>
      </w:pPr>
      <w:r w:rsidRPr="00E91BF3">
        <w:rPr>
          <w:color w:val="000000"/>
          <w:szCs w:val="24"/>
        </w:rPr>
        <w:t>Предпринимательство охватывает почти все отрасли экономики Можайского городского округа. По итогам 2020 года структура малого и среднего предпринимательства по видам экономической деятельности сложилась следующим образом:</w:t>
      </w:r>
    </w:p>
    <w:p w:rsidR="002479FF" w:rsidRPr="00E91BF3" w:rsidRDefault="002479FF" w:rsidP="002479FF">
      <w:pPr>
        <w:ind w:firstLine="709"/>
        <w:jc w:val="both"/>
        <w:rPr>
          <w:color w:val="000000"/>
          <w:szCs w:val="24"/>
        </w:rPr>
      </w:pPr>
      <w:r w:rsidRPr="00E91BF3">
        <w:rPr>
          <w:color w:val="000000"/>
          <w:szCs w:val="24"/>
        </w:rPr>
        <w:t>- оптовая и розничная торговля – 37,02%;</w:t>
      </w:r>
    </w:p>
    <w:p w:rsidR="002479FF" w:rsidRPr="00E91BF3" w:rsidRDefault="002479FF" w:rsidP="002479FF">
      <w:pPr>
        <w:ind w:firstLine="709"/>
        <w:jc w:val="both"/>
        <w:rPr>
          <w:color w:val="000000"/>
          <w:szCs w:val="24"/>
        </w:rPr>
      </w:pPr>
      <w:r w:rsidRPr="00E91BF3">
        <w:rPr>
          <w:color w:val="000000"/>
          <w:szCs w:val="24"/>
        </w:rPr>
        <w:t>- сельское хозяйство – 3,34%;</w:t>
      </w:r>
    </w:p>
    <w:p w:rsidR="002479FF" w:rsidRPr="00E91BF3" w:rsidRDefault="002479FF" w:rsidP="002479FF">
      <w:pPr>
        <w:ind w:firstLine="709"/>
        <w:jc w:val="both"/>
        <w:rPr>
          <w:color w:val="000000"/>
          <w:szCs w:val="24"/>
        </w:rPr>
      </w:pPr>
      <w:r w:rsidRPr="00E91BF3">
        <w:rPr>
          <w:color w:val="000000"/>
          <w:szCs w:val="24"/>
        </w:rPr>
        <w:t xml:space="preserve">- строительство – 7,05%; </w:t>
      </w:r>
    </w:p>
    <w:p w:rsidR="002479FF" w:rsidRPr="00E91BF3" w:rsidRDefault="002479FF" w:rsidP="002479FF">
      <w:pPr>
        <w:ind w:firstLine="709"/>
        <w:jc w:val="both"/>
        <w:rPr>
          <w:color w:val="000000"/>
          <w:szCs w:val="24"/>
        </w:rPr>
      </w:pPr>
      <w:r w:rsidRPr="00E91BF3">
        <w:rPr>
          <w:color w:val="000000"/>
          <w:szCs w:val="24"/>
        </w:rPr>
        <w:t>- обрабатывающее производство – 5,57%;</w:t>
      </w:r>
    </w:p>
    <w:p w:rsidR="002479FF" w:rsidRPr="00E91BF3" w:rsidRDefault="002479FF" w:rsidP="002479FF">
      <w:pPr>
        <w:ind w:firstLine="709"/>
        <w:jc w:val="both"/>
        <w:rPr>
          <w:color w:val="000000"/>
          <w:szCs w:val="24"/>
        </w:rPr>
      </w:pPr>
      <w:r w:rsidRPr="00E91BF3">
        <w:rPr>
          <w:color w:val="000000"/>
          <w:szCs w:val="24"/>
        </w:rPr>
        <w:t>- операции с недвижимым имуществом – 5,81%;</w:t>
      </w:r>
    </w:p>
    <w:p w:rsidR="002479FF" w:rsidRPr="00E91BF3" w:rsidRDefault="002479FF" w:rsidP="002479FF">
      <w:pPr>
        <w:ind w:firstLine="709"/>
        <w:jc w:val="both"/>
        <w:rPr>
          <w:color w:val="000000"/>
          <w:szCs w:val="24"/>
        </w:rPr>
      </w:pPr>
      <w:r w:rsidRPr="00E91BF3">
        <w:rPr>
          <w:color w:val="000000"/>
          <w:szCs w:val="24"/>
        </w:rPr>
        <w:t>- транспорт и связь – 13,93%;</w:t>
      </w:r>
    </w:p>
    <w:p w:rsidR="002479FF" w:rsidRPr="00E91BF3" w:rsidRDefault="002479FF" w:rsidP="002479FF">
      <w:pPr>
        <w:ind w:firstLine="709"/>
        <w:jc w:val="both"/>
        <w:rPr>
          <w:color w:val="000000"/>
          <w:szCs w:val="24"/>
        </w:rPr>
      </w:pPr>
      <w:r w:rsidRPr="00E91BF3">
        <w:rPr>
          <w:color w:val="000000"/>
          <w:szCs w:val="24"/>
        </w:rPr>
        <w:t>- гостиницы и рестораны – 2,99%;</w:t>
      </w:r>
    </w:p>
    <w:p w:rsidR="002479FF" w:rsidRPr="00E91BF3" w:rsidRDefault="002479FF" w:rsidP="002479FF">
      <w:pPr>
        <w:ind w:firstLine="709"/>
        <w:jc w:val="both"/>
        <w:rPr>
          <w:color w:val="000000"/>
          <w:szCs w:val="24"/>
        </w:rPr>
      </w:pPr>
      <w:r w:rsidRPr="00E91BF3">
        <w:rPr>
          <w:color w:val="000000"/>
          <w:szCs w:val="24"/>
        </w:rPr>
        <w:t>- образование и здравоохранение – 1,55%;</w:t>
      </w:r>
    </w:p>
    <w:p w:rsidR="002479FF" w:rsidRPr="00E91BF3" w:rsidRDefault="002479FF" w:rsidP="002479FF">
      <w:pPr>
        <w:ind w:firstLine="709"/>
        <w:jc w:val="both"/>
        <w:rPr>
          <w:color w:val="000000"/>
          <w:szCs w:val="24"/>
        </w:rPr>
      </w:pPr>
      <w:r w:rsidRPr="00E91BF3">
        <w:rPr>
          <w:color w:val="000000"/>
          <w:szCs w:val="24"/>
        </w:rPr>
        <w:t>- прочие услуги – 22,74%.</w:t>
      </w:r>
    </w:p>
    <w:p w:rsidR="002479FF" w:rsidRPr="00E91BF3" w:rsidRDefault="002479FF" w:rsidP="002479FF">
      <w:pPr>
        <w:pStyle w:val="a7"/>
        <w:ind w:firstLine="709"/>
        <w:contextualSpacing/>
        <w:jc w:val="both"/>
        <w:rPr>
          <w:rFonts w:eastAsia="Times New Roman"/>
          <w:color w:val="000000"/>
          <w:szCs w:val="24"/>
        </w:rPr>
      </w:pPr>
      <w:r w:rsidRPr="00E91BF3">
        <w:rPr>
          <w:rFonts w:eastAsia="Times New Roman"/>
          <w:color w:val="000000"/>
          <w:szCs w:val="24"/>
        </w:rPr>
        <w:t>Среднесписочная численность работников, занятых на микро-, малых и средних предприятиях района, в 2020 году составила 4 445 человек, со снижением к уровню 2019 года более 19,09 %.</w:t>
      </w:r>
    </w:p>
    <w:p w:rsidR="002479FF" w:rsidRPr="00E91BF3" w:rsidRDefault="002479FF" w:rsidP="002479FF">
      <w:pPr>
        <w:ind w:firstLine="709"/>
        <w:jc w:val="both"/>
        <w:rPr>
          <w:szCs w:val="24"/>
        </w:rPr>
      </w:pPr>
      <w:r w:rsidRPr="00E91BF3">
        <w:rPr>
          <w:szCs w:val="24"/>
        </w:rPr>
        <w:t>Среднемесячная заработная плата по полному кругу организаций Можайского городского округа за 2020 год составила 38 714,7 рублей, с темпом роста 102,2%, в том числе по крупным и средним организациям – 44 972,3 рублей, с темпом роста 109,8%.</w:t>
      </w:r>
    </w:p>
    <w:p w:rsidR="002479FF" w:rsidRPr="00E91BF3" w:rsidRDefault="002479FF" w:rsidP="002479FF">
      <w:pPr>
        <w:ind w:firstLine="709"/>
        <w:jc w:val="both"/>
        <w:rPr>
          <w:color w:val="000000"/>
          <w:szCs w:val="24"/>
        </w:rPr>
      </w:pPr>
      <w:r w:rsidRPr="00E91BF3">
        <w:rPr>
          <w:color w:val="000000"/>
          <w:szCs w:val="24"/>
        </w:rPr>
        <w:t>В 2020 году вновь создано 32 предприятия малого и среднего бизнеса, из них: в сфере услуг - 25 , в сфере производства – 7.</w:t>
      </w:r>
    </w:p>
    <w:p w:rsidR="002479FF" w:rsidRPr="00E91BF3" w:rsidRDefault="002479FF" w:rsidP="002479FF">
      <w:pPr>
        <w:ind w:firstLine="709"/>
        <w:jc w:val="both"/>
        <w:rPr>
          <w:color w:val="000000"/>
          <w:szCs w:val="24"/>
        </w:rPr>
      </w:pPr>
      <w:r w:rsidRPr="00E91BF3">
        <w:rPr>
          <w:color w:val="000000"/>
          <w:szCs w:val="24"/>
        </w:rPr>
        <w:t xml:space="preserve">В целях поддержки и развития малого и среднего предпринимательства на территории округа, осуществляются следующие меры поддержки: </w:t>
      </w:r>
    </w:p>
    <w:p w:rsidR="002479FF" w:rsidRPr="00E91BF3" w:rsidRDefault="002479FF" w:rsidP="002479FF">
      <w:pPr>
        <w:ind w:firstLine="709"/>
        <w:jc w:val="both"/>
        <w:rPr>
          <w:color w:val="000000"/>
          <w:szCs w:val="24"/>
        </w:rPr>
      </w:pPr>
      <w:r w:rsidRPr="00E91BF3">
        <w:rPr>
          <w:color w:val="000000"/>
          <w:szCs w:val="24"/>
        </w:rPr>
        <w:t>- совместно с Межрайонной ИФНС России № 21 по Московской области проведены обучающие семинары для субъектов малого и среднего предпринимательства по вопросам применения специальных режимов налогообложения и ведения деятельности;</w:t>
      </w:r>
    </w:p>
    <w:p w:rsidR="002479FF" w:rsidRPr="00E91BF3" w:rsidRDefault="002479FF" w:rsidP="002479FF">
      <w:pPr>
        <w:ind w:firstLine="709"/>
        <w:jc w:val="both"/>
        <w:rPr>
          <w:color w:val="000000"/>
          <w:szCs w:val="24"/>
        </w:rPr>
      </w:pPr>
      <w:r w:rsidRPr="00E91BF3">
        <w:rPr>
          <w:color w:val="000000"/>
          <w:szCs w:val="24"/>
        </w:rPr>
        <w:t>- в средствах массовой информации и на официальном сайте Администрации Можайского городского округа размещаются публикации о мерах, направленных на поддержку малого и среднего предпринимательства;</w:t>
      </w:r>
    </w:p>
    <w:p w:rsidR="002479FF" w:rsidRPr="00E91BF3" w:rsidRDefault="002479FF" w:rsidP="002479FF">
      <w:pPr>
        <w:ind w:firstLine="709"/>
        <w:jc w:val="both"/>
        <w:rPr>
          <w:color w:val="000000"/>
          <w:szCs w:val="24"/>
        </w:rPr>
      </w:pPr>
      <w:r w:rsidRPr="00E91BF3">
        <w:rPr>
          <w:color w:val="000000"/>
          <w:szCs w:val="24"/>
        </w:rPr>
        <w:t>- оказывается консультационная поддержка субъектам малого и среднего предпринимательства по актуальным вопросам ведения предпринимательской деятельности;</w:t>
      </w:r>
    </w:p>
    <w:p w:rsidR="002479FF" w:rsidRPr="00E91BF3" w:rsidRDefault="002479FF" w:rsidP="002479FF">
      <w:pPr>
        <w:ind w:firstLine="709"/>
        <w:jc w:val="both"/>
        <w:rPr>
          <w:color w:val="000000"/>
          <w:szCs w:val="24"/>
        </w:rPr>
      </w:pPr>
      <w:r w:rsidRPr="00E91BF3">
        <w:rPr>
          <w:color w:val="000000"/>
          <w:szCs w:val="24"/>
        </w:rPr>
        <w:t>- в 2020 году проведен конкурсный отбор субъектов малого и среднего предпринимательства по предоставлению субсидий из бюджета Можайского городского округа. По результатам конкурса оказана финансовая поддержка 2 субъектам малого и среднего предпринимательства на общую сумму 500 тыс. рублей;</w:t>
      </w:r>
    </w:p>
    <w:p w:rsidR="002479FF" w:rsidRPr="00E91BF3" w:rsidRDefault="002479FF" w:rsidP="002479FF">
      <w:pPr>
        <w:ind w:firstLine="709"/>
        <w:jc w:val="both"/>
        <w:rPr>
          <w:color w:val="000000"/>
          <w:szCs w:val="24"/>
        </w:rPr>
      </w:pPr>
      <w:r w:rsidRPr="00E91BF3">
        <w:rPr>
          <w:color w:val="000000"/>
          <w:szCs w:val="24"/>
        </w:rPr>
        <w:lastRenderedPageBreak/>
        <w:t>- действуют перечни помещений и движимого имущества, предоставляемых субъектам малого и среднего предпринимательства на льготных условиях;</w:t>
      </w:r>
    </w:p>
    <w:p w:rsidR="002479FF" w:rsidRPr="00E91BF3" w:rsidRDefault="002479FF" w:rsidP="002479FF">
      <w:pPr>
        <w:ind w:firstLine="709"/>
        <w:jc w:val="both"/>
        <w:rPr>
          <w:color w:val="000000"/>
          <w:szCs w:val="24"/>
        </w:rPr>
      </w:pPr>
      <w:r w:rsidRPr="00E91BF3">
        <w:rPr>
          <w:color w:val="000000"/>
          <w:szCs w:val="24"/>
        </w:rPr>
        <w:t>- действует понижающий коэффициент в размере 0,5 в отношении субъектов малого и среднего предпринимательства, осуществляющих предпринимательскую деятельность в социально значимых сферах, при предоставлении в аренду муниципального имущества;</w:t>
      </w:r>
    </w:p>
    <w:p w:rsidR="002479FF" w:rsidRPr="00E91BF3" w:rsidRDefault="002479FF" w:rsidP="002479FF">
      <w:pPr>
        <w:ind w:firstLine="709"/>
        <w:jc w:val="both"/>
        <w:rPr>
          <w:color w:val="000000"/>
          <w:szCs w:val="24"/>
        </w:rPr>
      </w:pPr>
      <w:r w:rsidRPr="00E91BF3">
        <w:rPr>
          <w:color w:val="000000"/>
          <w:szCs w:val="24"/>
        </w:rPr>
        <w:t>- согласно решению Совета депутатов Можайского городского округа базовая ставка арендной платы остается пятый год подряд на прежнем уровне (2 068 рублей / 1 кв.м);</w:t>
      </w:r>
    </w:p>
    <w:p w:rsidR="002479FF" w:rsidRPr="00E91BF3" w:rsidRDefault="002479FF" w:rsidP="002479FF">
      <w:pPr>
        <w:ind w:firstLine="709"/>
        <w:jc w:val="both"/>
        <w:rPr>
          <w:color w:val="000000"/>
          <w:szCs w:val="24"/>
        </w:rPr>
      </w:pPr>
      <w:r w:rsidRPr="00E91BF3">
        <w:rPr>
          <w:color w:val="000000"/>
          <w:szCs w:val="24"/>
        </w:rPr>
        <w:t>- закупки для муниципальных нужд осуществляется преимущественно у субъектов малого и среднего предпринимательства и социально ориентированных некоммерческих организаций (48,1%) (требование 44-ФЗ – не менее 15 % от совокупного объема закупок);</w:t>
      </w:r>
    </w:p>
    <w:p w:rsidR="002479FF" w:rsidRPr="00E91BF3" w:rsidRDefault="002479FF" w:rsidP="002479FF">
      <w:pPr>
        <w:ind w:firstLine="709"/>
        <w:jc w:val="both"/>
        <w:rPr>
          <w:color w:val="000000"/>
          <w:szCs w:val="24"/>
        </w:rPr>
      </w:pPr>
      <w:r w:rsidRPr="00E91BF3">
        <w:rPr>
          <w:color w:val="000000"/>
          <w:szCs w:val="24"/>
        </w:rPr>
        <w:t xml:space="preserve">- продолжает свою работу Центр оказания услуг «Мой бизнес», где можно получить необходимую помощь и консультации бесплатно в формате одного окна. </w:t>
      </w:r>
    </w:p>
    <w:p w:rsidR="002479FF" w:rsidRPr="00E91BF3" w:rsidRDefault="002479FF" w:rsidP="002479FF">
      <w:pPr>
        <w:ind w:firstLine="709"/>
        <w:jc w:val="both"/>
        <w:rPr>
          <w:color w:val="000000"/>
          <w:szCs w:val="24"/>
        </w:rPr>
      </w:pPr>
      <w:r w:rsidRPr="00E91BF3">
        <w:rPr>
          <w:color w:val="000000"/>
          <w:szCs w:val="24"/>
        </w:rPr>
        <w:t xml:space="preserve">В 2020 году поступило и отработано 1 114 обращений предпринимателей.  </w:t>
      </w:r>
    </w:p>
    <w:p w:rsidR="002479FF" w:rsidRPr="00E91BF3" w:rsidRDefault="002479FF" w:rsidP="002479FF">
      <w:pPr>
        <w:ind w:firstLine="709"/>
        <w:jc w:val="both"/>
        <w:rPr>
          <w:color w:val="000000"/>
          <w:szCs w:val="24"/>
        </w:rPr>
      </w:pPr>
      <w:r w:rsidRPr="00E91BF3">
        <w:rPr>
          <w:color w:val="000000"/>
          <w:szCs w:val="24"/>
        </w:rPr>
        <w:t>По всем муниципальным правовым актам (проектам) проводится процедура оценки регулирующего воздействия.</w:t>
      </w:r>
    </w:p>
    <w:p w:rsidR="002479FF" w:rsidRPr="00E91BF3" w:rsidRDefault="002479FF" w:rsidP="002479FF">
      <w:pPr>
        <w:ind w:firstLine="709"/>
        <w:jc w:val="both"/>
        <w:rPr>
          <w:b/>
          <w:color w:val="000000"/>
          <w:szCs w:val="24"/>
        </w:rPr>
      </w:pPr>
      <w:r w:rsidRPr="00E91BF3">
        <w:rPr>
          <w:color w:val="000000"/>
          <w:szCs w:val="24"/>
          <w:shd w:val="clear" w:color="auto" w:fill="FFFFFF"/>
        </w:rPr>
        <w:t>В 2020 году создано 699 рабочих мест в различных сферах деятельности, что на 44% больше, чем в 2019 году.</w:t>
      </w:r>
    </w:p>
    <w:p w:rsidR="002479FF" w:rsidRPr="00E91BF3" w:rsidRDefault="002479FF" w:rsidP="002479FF">
      <w:pPr>
        <w:spacing w:before="120" w:after="120"/>
        <w:jc w:val="center"/>
        <w:rPr>
          <w:b/>
          <w:szCs w:val="24"/>
        </w:rPr>
      </w:pPr>
      <w:r w:rsidRPr="00E91BF3">
        <w:rPr>
          <w:b/>
          <w:szCs w:val="24"/>
        </w:rPr>
        <w:t>Сельское хозяйство и экология</w:t>
      </w:r>
    </w:p>
    <w:p w:rsidR="002479FF" w:rsidRPr="00E91BF3" w:rsidRDefault="002479FF" w:rsidP="002479FF">
      <w:pPr>
        <w:ind w:firstLine="708"/>
        <w:jc w:val="both"/>
        <w:rPr>
          <w:color w:val="000000"/>
          <w:szCs w:val="24"/>
        </w:rPr>
      </w:pPr>
      <w:r w:rsidRPr="00E91BF3">
        <w:rPr>
          <w:color w:val="000000"/>
          <w:szCs w:val="24"/>
        </w:rPr>
        <w:t>В 2020 году в сельскохозяйственном производстве осуществляют свою деятельность 13 сельскохозяйственных предприятий и 43 крестьянских (фермерских) хозяйств.</w:t>
      </w:r>
    </w:p>
    <w:p w:rsidR="002479FF" w:rsidRPr="00E91BF3" w:rsidRDefault="002479FF" w:rsidP="002479FF">
      <w:pPr>
        <w:ind w:firstLine="708"/>
        <w:jc w:val="both"/>
        <w:rPr>
          <w:color w:val="000000"/>
          <w:szCs w:val="24"/>
        </w:rPr>
      </w:pPr>
      <w:r w:rsidRPr="00E91BF3">
        <w:rPr>
          <w:color w:val="000000"/>
          <w:szCs w:val="24"/>
        </w:rPr>
        <w:t xml:space="preserve">Учитывая природно-климатические условия, специфику хозяйственных связей, сельскохозяйственный комплекс ориентирован на производство качественного сырья для предприятий молочной и мясной промышленности. </w:t>
      </w:r>
    </w:p>
    <w:p w:rsidR="002479FF" w:rsidRPr="00E91BF3" w:rsidRDefault="002479FF" w:rsidP="002479FF">
      <w:pPr>
        <w:ind w:firstLine="708"/>
        <w:jc w:val="both"/>
        <w:rPr>
          <w:color w:val="000000"/>
          <w:szCs w:val="24"/>
        </w:rPr>
      </w:pPr>
      <w:r w:rsidRPr="00E91BF3">
        <w:rPr>
          <w:color w:val="000000"/>
          <w:szCs w:val="24"/>
        </w:rPr>
        <w:t xml:space="preserve">В целом, по этой отрасли среднесписочная численность работников, занятых в общественном секторе составляет 1 117 человек. Среднемесячная заработная плата в сельскохозяйственных организациях в отчетном периоде составила 34 358 рублей, с темпом роста 107,9% к аналогичному уровню 2019 года. </w:t>
      </w:r>
    </w:p>
    <w:p w:rsidR="002479FF" w:rsidRPr="00E91BF3" w:rsidRDefault="002479FF" w:rsidP="002479FF">
      <w:pPr>
        <w:ind w:firstLine="708"/>
        <w:jc w:val="both"/>
        <w:rPr>
          <w:color w:val="000000"/>
          <w:szCs w:val="24"/>
        </w:rPr>
      </w:pPr>
      <w:r w:rsidRPr="00E91BF3">
        <w:rPr>
          <w:color w:val="000000"/>
          <w:szCs w:val="24"/>
        </w:rPr>
        <w:t xml:space="preserve">В отрасли животноводства общественного сектора на 01.01.2021 насчитывается 5 403 головы крупного рогатого скота (далее – КРС), в том числе коров – 2 318 (-215 голов). </w:t>
      </w:r>
    </w:p>
    <w:p w:rsidR="002479FF" w:rsidRPr="00E91BF3" w:rsidRDefault="002479FF" w:rsidP="002479FF">
      <w:pPr>
        <w:ind w:firstLine="708"/>
        <w:jc w:val="both"/>
        <w:rPr>
          <w:color w:val="000000"/>
          <w:szCs w:val="24"/>
        </w:rPr>
      </w:pPr>
      <w:r w:rsidRPr="00E91BF3">
        <w:rPr>
          <w:color w:val="000000"/>
          <w:szCs w:val="24"/>
        </w:rPr>
        <w:t xml:space="preserve">ООО «СПК Павлищево» проводит оздоровление КРС от заболевания лейкозом. Все поголовье коров сдано на мясокомбинат. Для замены поголовья коров закуплено 250 нетелей, из которых 66 голов уже переведены в основное стадо. </w:t>
      </w:r>
    </w:p>
    <w:p w:rsidR="002479FF" w:rsidRPr="00E91BF3" w:rsidRDefault="002479FF" w:rsidP="002479FF">
      <w:pPr>
        <w:ind w:firstLine="708"/>
        <w:jc w:val="both"/>
        <w:rPr>
          <w:color w:val="000000"/>
          <w:szCs w:val="24"/>
        </w:rPr>
      </w:pPr>
      <w:r w:rsidRPr="00E91BF3">
        <w:rPr>
          <w:color w:val="000000"/>
          <w:szCs w:val="24"/>
        </w:rPr>
        <w:t xml:space="preserve">В двух племенных репродукторах АО «Колхоз Уваровский» и ЗАО «Сокольниково» содержатся 2843 головы КРС (в том числе коров – 1 275), что составляет 52,6% от общего числа КРС. На племенные цели племрепродукторами реализовано 128 нетелей. </w:t>
      </w:r>
    </w:p>
    <w:p w:rsidR="002479FF" w:rsidRPr="00E91BF3" w:rsidRDefault="002479FF" w:rsidP="002479FF">
      <w:pPr>
        <w:ind w:firstLine="708"/>
        <w:jc w:val="both"/>
        <w:rPr>
          <w:color w:val="000000"/>
          <w:szCs w:val="24"/>
        </w:rPr>
      </w:pPr>
      <w:r w:rsidRPr="00E91BF3">
        <w:rPr>
          <w:color w:val="000000"/>
          <w:szCs w:val="24"/>
        </w:rPr>
        <w:t xml:space="preserve">Свиноводческий комплекс ЗАО «Тропарево» на 01.01.2021 насчитывает 180 487 голов свиней и 4315 голов овец. В 2020 году ЗАО «Тропарево» получило статус племрепродуктора по разведению овец.   </w:t>
      </w:r>
    </w:p>
    <w:p w:rsidR="002479FF" w:rsidRPr="00E91BF3" w:rsidRDefault="002479FF" w:rsidP="002479FF">
      <w:pPr>
        <w:ind w:firstLine="708"/>
        <w:jc w:val="both"/>
        <w:rPr>
          <w:color w:val="000000"/>
          <w:szCs w:val="24"/>
        </w:rPr>
      </w:pPr>
      <w:r w:rsidRPr="00E91BF3">
        <w:rPr>
          <w:color w:val="000000"/>
          <w:szCs w:val="24"/>
        </w:rPr>
        <w:t>В общественном секторе произведено 19 549 тонн молока, реализовано всего 18 347 тонн молока и 29060,7 тонны мяса свиней, крупного рогатого скота и овец.</w:t>
      </w:r>
    </w:p>
    <w:p w:rsidR="002479FF" w:rsidRPr="00E91BF3" w:rsidRDefault="002479FF" w:rsidP="002479FF">
      <w:pPr>
        <w:ind w:firstLine="708"/>
        <w:jc w:val="both"/>
        <w:rPr>
          <w:color w:val="000000"/>
          <w:szCs w:val="24"/>
        </w:rPr>
      </w:pPr>
      <w:r w:rsidRPr="00E91BF3">
        <w:rPr>
          <w:color w:val="000000"/>
          <w:szCs w:val="24"/>
        </w:rPr>
        <w:t>Сельскохозяйственными предприятиями заключены соглашения с Министерством сельского хозяйства и продовольствия Московской области на получение средств государственной поддержки и сданы документы на субсидии. Субсидии предприятиями получены в полном объеме в размере 129 824 тыс. рублей. Два фермера получили гранты на поддержку начинающих фермеров в сумме 9 470 тыс. рублей. Один Индивидуальный предприниматель получил субсидию на производство товарной рыбы в размере 230,1 тыс. рублей, один фермер получил субсидию на проведение культуртехнических работ 970 тыс. рублей и один на приобретение техники 2 536,3 тыс. рублей.</w:t>
      </w:r>
    </w:p>
    <w:p w:rsidR="002479FF" w:rsidRPr="00E91BF3" w:rsidRDefault="002479FF" w:rsidP="002479FF">
      <w:pPr>
        <w:ind w:firstLine="708"/>
        <w:jc w:val="both"/>
        <w:rPr>
          <w:szCs w:val="24"/>
        </w:rPr>
      </w:pPr>
      <w:r w:rsidRPr="00E91BF3">
        <w:rPr>
          <w:szCs w:val="24"/>
        </w:rPr>
        <w:t>В 2020 году проведена очистка береговой линии Можайского водохранилища вблизи д.Блазново, собрано более семи кубометров мусора.</w:t>
      </w:r>
    </w:p>
    <w:p w:rsidR="002479FF" w:rsidRPr="00E91BF3" w:rsidRDefault="002479FF" w:rsidP="002479FF">
      <w:pPr>
        <w:ind w:firstLine="708"/>
        <w:jc w:val="both"/>
        <w:rPr>
          <w:szCs w:val="24"/>
        </w:rPr>
      </w:pPr>
      <w:r w:rsidRPr="00E91BF3">
        <w:rPr>
          <w:szCs w:val="24"/>
        </w:rPr>
        <w:t>В соответствии с письмом Минэкологии МО с 10.08.2020 по 30.12.2020 проведены еженедельные выезды с целью выявления несанкционированных водовыпусков в водные объекты Можайского городского округа. Обследовано более 24 км береговой линии, выявлено 20 несанкционированных водовыпусков.</w:t>
      </w:r>
    </w:p>
    <w:p w:rsidR="002479FF" w:rsidRPr="00E91BF3" w:rsidRDefault="002479FF" w:rsidP="002479FF">
      <w:pPr>
        <w:ind w:firstLine="708"/>
        <w:jc w:val="both"/>
        <w:rPr>
          <w:szCs w:val="24"/>
        </w:rPr>
      </w:pPr>
      <w:r w:rsidRPr="00E91BF3">
        <w:rPr>
          <w:szCs w:val="24"/>
        </w:rPr>
        <w:t>По обращениям граждан было осуществлено 15 выездов.</w:t>
      </w:r>
    </w:p>
    <w:p w:rsidR="002479FF" w:rsidRPr="00E91BF3" w:rsidRDefault="002479FF" w:rsidP="002479FF">
      <w:pPr>
        <w:ind w:firstLine="708"/>
        <w:jc w:val="both"/>
        <w:rPr>
          <w:szCs w:val="24"/>
        </w:rPr>
      </w:pPr>
      <w:r w:rsidRPr="00E91BF3">
        <w:rPr>
          <w:szCs w:val="24"/>
        </w:rPr>
        <w:lastRenderedPageBreak/>
        <w:t>Отделом сельского хозяйства и экологии совместно с представителями Минэкологии МО, МЧС России, АО «Мособлводхоз», отдела ГО и ЧС Управления делами АМГО проведено обследование ГТС, находящихся в муниципальной собственности. По итогам выездов составлены акты обследования ГТС.</w:t>
      </w:r>
    </w:p>
    <w:p w:rsidR="002479FF" w:rsidRPr="00E91BF3" w:rsidRDefault="002479FF" w:rsidP="002479FF">
      <w:pPr>
        <w:spacing w:before="120" w:after="120"/>
        <w:jc w:val="center"/>
        <w:rPr>
          <w:szCs w:val="24"/>
        </w:rPr>
      </w:pPr>
      <w:r w:rsidRPr="00E91BF3">
        <w:rPr>
          <w:b/>
          <w:szCs w:val="24"/>
        </w:rPr>
        <w:t>Растениеводство</w:t>
      </w:r>
    </w:p>
    <w:p w:rsidR="002479FF" w:rsidRPr="00E91BF3" w:rsidRDefault="002479FF" w:rsidP="002479FF">
      <w:pPr>
        <w:ind w:firstLine="708"/>
        <w:jc w:val="both"/>
        <w:rPr>
          <w:color w:val="000000"/>
          <w:szCs w:val="24"/>
        </w:rPr>
      </w:pPr>
      <w:r w:rsidRPr="00E91BF3">
        <w:rPr>
          <w:color w:val="000000"/>
          <w:szCs w:val="24"/>
        </w:rPr>
        <w:t>В 2020 году сельскохозяйственными предприятиями заготовлено 7353 тонны сена, 34050 тонн сенажа и 24865 тонн силоса. На площади 5662 га убраны зерновые культуры. Валовой сбор зерна в весе после доработки составил 11463 тонны. Средняя урожайность зерновых 18,1 центнера с гектара. Наивысшая урожайность получена в ЗАО «Тропарево» по озимой пшенице 32,7 ц/га. Ни одно из предприятий не получило запланированного урожая зерновых культур. Из-за неблагоприятных погодных условий (выпадение осадков сверх средней климатической нормы и недостаток тепла) в течение всего периода выращивания зерна, картофеля и овощей получена низкая урожайность культур. На площади 654 га зерновые культуры полностью погибли. Погибла часть площадей занятых картофелем и овощами в КФХ и ЛПХ. Из-за смещения сроков созревания и переувлажнения земель уборка зерновых продолжалась в октябре и закончилась только в ноябре.</w:t>
      </w:r>
    </w:p>
    <w:p w:rsidR="002479FF" w:rsidRPr="00E91BF3" w:rsidRDefault="002479FF" w:rsidP="002479FF">
      <w:pPr>
        <w:ind w:firstLine="708"/>
        <w:jc w:val="both"/>
        <w:rPr>
          <w:color w:val="000000"/>
          <w:szCs w:val="24"/>
        </w:rPr>
      </w:pPr>
      <w:r w:rsidRPr="00E91BF3">
        <w:rPr>
          <w:color w:val="000000"/>
          <w:szCs w:val="24"/>
        </w:rPr>
        <w:t>В 2020 году КФХ произведено 122 тонны зерна, 11 тонн картофеля, 18 тонн овощей, 40 тонн мяса (+ 17 тонн к уровню 2019 года) и 1728 тонн молока (+ 186 тонн).</w:t>
      </w:r>
    </w:p>
    <w:p w:rsidR="002479FF" w:rsidRPr="00E91BF3" w:rsidRDefault="002479FF" w:rsidP="002479FF">
      <w:pPr>
        <w:ind w:firstLine="708"/>
        <w:jc w:val="both"/>
        <w:rPr>
          <w:color w:val="000000"/>
          <w:szCs w:val="24"/>
        </w:rPr>
      </w:pPr>
      <w:r w:rsidRPr="00E91BF3">
        <w:rPr>
          <w:color w:val="000000"/>
          <w:szCs w:val="24"/>
        </w:rPr>
        <w:t xml:space="preserve">Для улучшения качества полевых работ предприятиями приобретено 3 трактора и 1 кормоуборочный комбайн. </w:t>
      </w:r>
    </w:p>
    <w:p w:rsidR="002479FF" w:rsidRPr="00E91BF3" w:rsidRDefault="002479FF" w:rsidP="002479FF">
      <w:pPr>
        <w:spacing w:before="120" w:after="120"/>
        <w:jc w:val="center"/>
        <w:rPr>
          <w:b/>
          <w:szCs w:val="24"/>
        </w:rPr>
      </w:pPr>
      <w:r w:rsidRPr="00E91BF3">
        <w:rPr>
          <w:b/>
          <w:szCs w:val="24"/>
        </w:rPr>
        <w:t xml:space="preserve">Борьба с борщевиком Сосновского </w:t>
      </w:r>
    </w:p>
    <w:p w:rsidR="002479FF" w:rsidRPr="00E91BF3" w:rsidRDefault="002479FF" w:rsidP="002479FF">
      <w:pPr>
        <w:ind w:firstLine="708"/>
        <w:jc w:val="both"/>
        <w:rPr>
          <w:szCs w:val="24"/>
        </w:rPr>
      </w:pPr>
      <w:r w:rsidRPr="00E91BF3">
        <w:rPr>
          <w:szCs w:val="24"/>
        </w:rPr>
        <w:t>В 2020 году на территории Можайского городского округа общая площадь земель, на которых проведены мероприятия по уничтожению борщевика Сосновского, составила 3372,2 га. Работы проведены на землях сельскохозяйственного назначения, находящихся в муниципальной собственности, землях, государственная собственность на которые не разграничена, землях населенных пунктов.</w:t>
      </w:r>
    </w:p>
    <w:p w:rsidR="002479FF" w:rsidRPr="00E91BF3" w:rsidRDefault="002479FF" w:rsidP="002479FF">
      <w:pPr>
        <w:ind w:firstLine="708"/>
        <w:jc w:val="both"/>
        <w:rPr>
          <w:szCs w:val="24"/>
        </w:rPr>
      </w:pPr>
      <w:r w:rsidRPr="00E91BF3">
        <w:rPr>
          <w:szCs w:val="24"/>
        </w:rPr>
        <w:t>Работы выполнялись двумя подрядными организациями: ООО «Компания Юнити +» и ИП Буевич А.К. Применялись механический и химический методы обработки. Было задействовано 6 бригад, общей численностью 56 человек, 6 единиц тракторов, при выполнении работ применялись ранцевые опрыскиватели и бензокосы.</w:t>
      </w:r>
    </w:p>
    <w:p w:rsidR="002479FF" w:rsidRPr="00E91BF3" w:rsidRDefault="002479FF" w:rsidP="002479FF">
      <w:pPr>
        <w:ind w:firstLine="708"/>
        <w:jc w:val="both"/>
        <w:rPr>
          <w:szCs w:val="24"/>
        </w:rPr>
      </w:pPr>
      <w:r w:rsidRPr="00E91BF3">
        <w:rPr>
          <w:szCs w:val="24"/>
        </w:rPr>
        <w:t xml:space="preserve"> Обработка проводилась в три цикла (троекратная обработка одного и того же участка). Все циклы обработки были выполнены в срок.</w:t>
      </w:r>
    </w:p>
    <w:p w:rsidR="002479FF" w:rsidRPr="00E91BF3" w:rsidRDefault="002479FF" w:rsidP="002479FF">
      <w:pPr>
        <w:ind w:firstLine="708"/>
        <w:jc w:val="both"/>
        <w:rPr>
          <w:szCs w:val="24"/>
        </w:rPr>
      </w:pPr>
      <w:r w:rsidRPr="00E91BF3">
        <w:rPr>
          <w:szCs w:val="24"/>
        </w:rPr>
        <w:t>При выполнении работ по комплексной борьбе с борщевиком Сосновского на территории Можайского городского округа в 2020 году особое внимание уделялось территориям, на которые поступали обращения граждан по вопросу произрастания борщевика Сосновского. Все обращения отработаны, повторные жалобы на эти же территории не поступали.</w:t>
      </w:r>
    </w:p>
    <w:p w:rsidR="002479FF" w:rsidRPr="00E91BF3" w:rsidRDefault="002479FF" w:rsidP="002479FF">
      <w:pPr>
        <w:ind w:firstLine="708"/>
        <w:jc w:val="both"/>
        <w:rPr>
          <w:szCs w:val="24"/>
        </w:rPr>
      </w:pPr>
      <w:r w:rsidRPr="00E91BF3">
        <w:rPr>
          <w:szCs w:val="24"/>
        </w:rPr>
        <w:t>Особое внимание в 2020 году было направлено на удаление борщевика Сосновского с территорий социально-важных объектов: Никольского собора, родника вблизи Лужецкого монастыря, лыже-роллерной трассы, парка «Ривьера».</w:t>
      </w:r>
    </w:p>
    <w:p w:rsidR="002479FF" w:rsidRPr="00E91BF3" w:rsidRDefault="002479FF" w:rsidP="002479FF">
      <w:pPr>
        <w:spacing w:before="120" w:after="120"/>
        <w:jc w:val="center"/>
        <w:rPr>
          <w:b/>
          <w:szCs w:val="24"/>
        </w:rPr>
      </w:pPr>
      <w:r w:rsidRPr="00E91BF3">
        <w:rPr>
          <w:b/>
          <w:szCs w:val="24"/>
        </w:rPr>
        <w:t>Отлов безнадзорных животных</w:t>
      </w:r>
    </w:p>
    <w:p w:rsidR="002479FF" w:rsidRPr="00E91BF3" w:rsidRDefault="002479FF" w:rsidP="002479FF">
      <w:pPr>
        <w:ind w:firstLine="709"/>
        <w:jc w:val="both"/>
        <w:rPr>
          <w:szCs w:val="24"/>
        </w:rPr>
      </w:pPr>
      <w:r w:rsidRPr="00E91BF3">
        <w:rPr>
          <w:szCs w:val="24"/>
        </w:rPr>
        <w:t xml:space="preserve">В 2020 году в </w:t>
      </w:r>
      <w:r w:rsidRPr="00E91BF3">
        <w:rPr>
          <w:rFonts w:eastAsia="Batang"/>
          <w:szCs w:val="24"/>
        </w:rPr>
        <w:t xml:space="preserve">соответствии с законом Московской области от 28.12.2016 № 201/2016-ОЗ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обращения с животными без владельцев» </w:t>
      </w:r>
      <w:r w:rsidRPr="00E91BF3">
        <w:rPr>
          <w:szCs w:val="24"/>
        </w:rPr>
        <w:t>заключено 5 муниципальных контрактов на общую сумму 2 580 955,04 рублей.</w:t>
      </w:r>
    </w:p>
    <w:p w:rsidR="002479FF" w:rsidRPr="00950517" w:rsidRDefault="002479FF" w:rsidP="002479FF">
      <w:pPr>
        <w:ind w:firstLine="709"/>
        <w:jc w:val="both"/>
        <w:rPr>
          <w:szCs w:val="24"/>
        </w:rPr>
      </w:pPr>
      <w:r w:rsidRPr="00E91BF3">
        <w:rPr>
          <w:szCs w:val="24"/>
        </w:rPr>
        <w:t xml:space="preserve">Субвенция на осуществление полномочий </w:t>
      </w:r>
      <w:r w:rsidRPr="00E91BF3">
        <w:rPr>
          <w:color w:val="000000"/>
          <w:szCs w:val="24"/>
        </w:rPr>
        <w:t xml:space="preserve">по организации мероприятий при осуществлении деятельности по обращению с животными без владельцев предоставлена в полном объеме из </w:t>
      </w:r>
      <w:r w:rsidRPr="00950517">
        <w:rPr>
          <w:color w:val="000000"/>
          <w:szCs w:val="24"/>
        </w:rPr>
        <w:t xml:space="preserve">бюджета Московской области. </w:t>
      </w:r>
    </w:p>
    <w:p w:rsidR="002479FF" w:rsidRPr="00950517" w:rsidRDefault="002479FF" w:rsidP="002479FF">
      <w:pPr>
        <w:ind w:firstLine="709"/>
        <w:jc w:val="both"/>
        <w:rPr>
          <w:rStyle w:val="ae"/>
          <w:color w:val="000000"/>
          <w:szCs w:val="24"/>
          <w:u w:val="none"/>
        </w:rPr>
      </w:pPr>
      <w:r w:rsidRPr="00950517">
        <w:rPr>
          <w:szCs w:val="24"/>
        </w:rPr>
        <w:t xml:space="preserve">По всем контрактам работы проводились подрядной организацией – </w:t>
      </w:r>
      <w:r w:rsidRPr="00950517">
        <w:rPr>
          <w:color w:val="000000"/>
          <w:szCs w:val="24"/>
        </w:rPr>
        <w:t>Р</w:t>
      </w:r>
      <w:r w:rsidRPr="00950517">
        <w:rPr>
          <w:rStyle w:val="ae"/>
          <w:color w:val="000000"/>
          <w:szCs w:val="24"/>
          <w:u w:val="none"/>
        </w:rPr>
        <w:t xml:space="preserve">егиональной общественной организацией помощи малообеспеченным гражданам и бездомным животным «Экология человека». </w:t>
      </w:r>
    </w:p>
    <w:p w:rsidR="002479FF" w:rsidRPr="00950517" w:rsidRDefault="002479FF" w:rsidP="002479FF">
      <w:pPr>
        <w:ind w:firstLine="709"/>
        <w:jc w:val="both"/>
        <w:rPr>
          <w:color w:val="000000"/>
          <w:szCs w:val="24"/>
        </w:rPr>
      </w:pPr>
      <w:r w:rsidRPr="00950517">
        <w:rPr>
          <w:rStyle w:val="ae"/>
          <w:color w:val="000000"/>
          <w:szCs w:val="24"/>
          <w:u w:val="none"/>
        </w:rPr>
        <w:t>Всего за период 2020 года отловлено, стерилизовано, вакцинировано, бирковано и отпущено в прежнюю среду обитания – 321 животное (в 2019 – 470 животных).</w:t>
      </w:r>
      <w:r w:rsidRPr="00950517">
        <w:rPr>
          <w:color w:val="000000"/>
          <w:szCs w:val="24"/>
        </w:rPr>
        <w:t xml:space="preserve"> </w:t>
      </w:r>
    </w:p>
    <w:p w:rsidR="002479FF" w:rsidRPr="00950517" w:rsidRDefault="002479FF" w:rsidP="002479FF">
      <w:pPr>
        <w:ind w:firstLine="709"/>
        <w:jc w:val="both"/>
        <w:rPr>
          <w:rStyle w:val="ae"/>
          <w:color w:val="000000"/>
          <w:szCs w:val="24"/>
          <w:u w:val="none"/>
        </w:rPr>
      </w:pPr>
      <w:r w:rsidRPr="00950517">
        <w:rPr>
          <w:szCs w:val="24"/>
        </w:rPr>
        <w:lastRenderedPageBreak/>
        <w:t xml:space="preserve">Действующий муниципальный контракт от 08.12.2020 № 1 на сумму 1 млн. рублей заключен с </w:t>
      </w:r>
      <w:r w:rsidRPr="00950517">
        <w:rPr>
          <w:color w:val="000000"/>
          <w:szCs w:val="24"/>
        </w:rPr>
        <w:t>Р</w:t>
      </w:r>
      <w:r w:rsidRPr="00950517">
        <w:rPr>
          <w:rStyle w:val="ae"/>
          <w:color w:val="000000"/>
          <w:szCs w:val="24"/>
          <w:u w:val="none"/>
        </w:rPr>
        <w:t xml:space="preserve">егиональной общественной организацией помощи малообеспеченным гражданам и бездомным животным «Экология человека». </w:t>
      </w:r>
    </w:p>
    <w:p w:rsidR="002479FF" w:rsidRPr="00950517" w:rsidRDefault="002479FF" w:rsidP="002479FF">
      <w:pPr>
        <w:autoSpaceDE w:val="0"/>
        <w:autoSpaceDN w:val="0"/>
        <w:adjustRightInd w:val="0"/>
        <w:ind w:firstLine="709"/>
        <w:jc w:val="both"/>
        <w:rPr>
          <w:szCs w:val="24"/>
        </w:rPr>
      </w:pPr>
      <w:r w:rsidRPr="00950517">
        <w:rPr>
          <w:rStyle w:val="ae"/>
          <w:color w:val="000000"/>
          <w:szCs w:val="24"/>
          <w:u w:val="none"/>
        </w:rPr>
        <w:t>В целях</w:t>
      </w:r>
      <w:r w:rsidRPr="00950517">
        <w:rPr>
          <w:rStyle w:val="ae"/>
          <w:szCs w:val="24"/>
          <w:u w:val="none"/>
        </w:rPr>
        <w:t xml:space="preserve"> </w:t>
      </w:r>
      <w:r w:rsidRPr="00950517">
        <w:rPr>
          <w:szCs w:val="24"/>
        </w:rPr>
        <w:t xml:space="preserve">популяризации гуманного отношения к животным и создания на территории округа приюта для животных без владельцев, ведется работа по подбору и формированию земельного участка.  </w:t>
      </w:r>
    </w:p>
    <w:p w:rsidR="002479FF" w:rsidRPr="00E91BF3" w:rsidRDefault="002479FF" w:rsidP="002479FF">
      <w:pPr>
        <w:spacing w:before="120" w:after="120"/>
        <w:jc w:val="center"/>
        <w:rPr>
          <w:b/>
          <w:szCs w:val="24"/>
        </w:rPr>
      </w:pPr>
      <w:r w:rsidRPr="00E91BF3">
        <w:rPr>
          <w:b/>
          <w:szCs w:val="24"/>
        </w:rPr>
        <w:t>Строительство жилья</w:t>
      </w:r>
    </w:p>
    <w:p w:rsidR="002479FF" w:rsidRPr="00E91BF3" w:rsidRDefault="002479FF" w:rsidP="002479FF">
      <w:pPr>
        <w:pStyle w:val="a6"/>
        <w:spacing w:before="0" w:beforeAutospacing="0" w:after="0" w:afterAutospacing="0"/>
        <w:ind w:firstLine="709"/>
        <w:jc w:val="both"/>
      </w:pPr>
      <w:r w:rsidRPr="00E91BF3">
        <w:t>По состоянию на 01.01.2021 года в Можайском городском округе введено 66,9 тыс. м2 индивидуального жилья, из них: 212 домов площадью 24,5 тыс. м2 в городе и 375 домов площадью 42,4 тыс. м2 в сельской местности. По сравнению с аналогичным периодом 2019 года рост ввода индивидуального жилья в 2020 году составил 18%.</w:t>
      </w:r>
    </w:p>
    <w:p w:rsidR="002479FF" w:rsidRPr="00E91BF3" w:rsidRDefault="002479FF" w:rsidP="002479FF">
      <w:pPr>
        <w:pStyle w:val="a6"/>
        <w:spacing w:before="0" w:beforeAutospacing="0" w:after="0" w:afterAutospacing="0"/>
        <w:ind w:firstLine="708"/>
        <w:jc w:val="both"/>
        <w:rPr>
          <w:highlight w:val="yellow"/>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606"/>
        <w:gridCol w:w="1513"/>
        <w:gridCol w:w="2561"/>
        <w:gridCol w:w="1559"/>
        <w:gridCol w:w="2636"/>
      </w:tblGrid>
      <w:tr w:rsidR="002479FF" w:rsidRPr="0066456E" w:rsidTr="00EB605B">
        <w:tc>
          <w:tcPr>
            <w:tcW w:w="817" w:type="dxa"/>
            <w:vMerge w:val="restart"/>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Год</w:t>
            </w:r>
          </w:p>
        </w:tc>
        <w:tc>
          <w:tcPr>
            <w:tcW w:w="1606" w:type="dxa"/>
            <w:vMerge w:val="restart"/>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Всего, тыс.м2</w:t>
            </w:r>
          </w:p>
        </w:tc>
        <w:tc>
          <w:tcPr>
            <w:tcW w:w="4074" w:type="dxa"/>
            <w:gridSpan w:val="2"/>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Городская местность</w:t>
            </w:r>
          </w:p>
        </w:tc>
        <w:tc>
          <w:tcPr>
            <w:tcW w:w="4195" w:type="dxa"/>
            <w:gridSpan w:val="2"/>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Сельская местность</w:t>
            </w:r>
          </w:p>
        </w:tc>
      </w:tr>
      <w:tr w:rsidR="002479FF" w:rsidRPr="0066456E" w:rsidTr="00EB605B">
        <w:tc>
          <w:tcPr>
            <w:tcW w:w="817" w:type="dxa"/>
            <w:vMerge/>
            <w:shd w:val="clear" w:color="auto" w:fill="auto"/>
            <w:vAlign w:val="center"/>
          </w:tcPr>
          <w:p w:rsidR="002479FF" w:rsidRPr="0066456E" w:rsidRDefault="002479FF" w:rsidP="00EB605B">
            <w:pPr>
              <w:pStyle w:val="a6"/>
              <w:spacing w:before="0" w:beforeAutospacing="0" w:after="0" w:afterAutospacing="0"/>
              <w:jc w:val="center"/>
              <w:rPr>
                <w:b/>
              </w:rPr>
            </w:pPr>
          </w:p>
        </w:tc>
        <w:tc>
          <w:tcPr>
            <w:tcW w:w="1606" w:type="dxa"/>
            <w:vMerge/>
            <w:shd w:val="clear" w:color="auto" w:fill="auto"/>
            <w:vAlign w:val="center"/>
          </w:tcPr>
          <w:p w:rsidR="002479FF" w:rsidRPr="0066456E" w:rsidRDefault="002479FF" w:rsidP="00EB605B">
            <w:pPr>
              <w:pStyle w:val="a6"/>
              <w:spacing w:before="0" w:beforeAutospacing="0" w:after="0" w:afterAutospacing="0"/>
              <w:jc w:val="center"/>
              <w:rPr>
                <w:b/>
              </w:rPr>
            </w:pPr>
          </w:p>
        </w:tc>
        <w:tc>
          <w:tcPr>
            <w:tcW w:w="1513" w:type="dxa"/>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Кол-во домов</w:t>
            </w:r>
          </w:p>
        </w:tc>
        <w:tc>
          <w:tcPr>
            <w:tcW w:w="2561" w:type="dxa"/>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Площадь жилых помещений, тыс. м2</w:t>
            </w:r>
          </w:p>
        </w:tc>
        <w:tc>
          <w:tcPr>
            <w:tcW w:w="1559" w:type="dxa"/>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Кол-во домов</w:t>
            </w:r>
          </w:p>
        </w:tc>
        <w:tc>
          <w:tcPr>
            <w:tcW w:w="2636" w:type="dxa"/>
            <w:shd w:val="clear" w:color="auto" w:fill="auto"/>
            <w:vAlign w:val="center"/>
          </w:tcPr>
          <w:p w:rsidR="002479FF" w:rsidRPr="0066456E" w:rsidRDefault="002479FF" w:rsidP="00EB605B">
            <w:pPr>
              <w:pStyle w:val="a6"/>
              <w:spacing w:before="0" w:beforeAutospacing="0" w:after="0" w:afterAutospacing="0"/>
              <w:jc w:val="center"/>
              <w:rPr>
                <w:b/>
              </w:rPr>
            </w:pPr>
            <w:r w:rsidRPr="0066456E">
              <w:rPr>
                <w:b/>
              </w:rPr>
              <w:t>Площадь жилых помещений, тыс.м2</w:t>
            </w:r>
          </w:p>
        </w:tc>
      </w:tr>
      <w:tr w:rsidR="002479FF" w:rsidRPr="0066456E" w:rsidTr="00EB605B">
        <w:tc>
          <w:tcPr>
            <w:tcW w:w="817" w:type="dxa"/>
            <w:shd w:val="clear" w:color="auto" w:fill="auto"/>
            <w:vAlign w:val="center"/>
          </w:tcPr>
          <w:p w:rsidR="002479FF" w:rsidRPr="00E91BF3" w:rsidRDefault="002479FF" w:rsidP="00EB605B">
            <w:pPr>
              <w:pStyle w:val="a6"/>
              <w:spacing w:before="0" w:beforeAutospacing="0" w:after="0" w:afterAutospacing="0"/>
              <w:jc w:val="center"/>
            </w:pPr>
            <w:r w:rsidRPr="00E91BF3">
              <w:t>2019</w:t>
            </w:r>
          </w:p>
        </w:tc>
        <w:tc>
          <w:tcPr>
            <w:tcW w:w="1606" w:type="dxa"/>
            <w:shd w:val="clear" w:color="auto" w:fill="auto"/>
            <w:vAlign w:val="center"/>
          </w:tcPr>
          <w:p w:rsidR="002479FF" w:rsidRPr="00E91BF3" w:rsidRDefault="002479FF" w:rsidP="00EB605B">
            <w:pPr>
              <w:pStyle w:val="a6"/>
              <w:spacing w:before="0" w:beforeAutospacing="0" w:after="0" w:afterAutospacing="0"/>
              <w:jc w:val="center"/>
            </w:pPr>
            <w:r w:rsidRPr="00E91BF3">
              <w:t>56,4</w:t>
            </w:r>
          </w:p>
        </w:tc>
        <w:tc>
          <w:tcPr>
            <w:tcW w:w="1513" w:type="dxa"/>
            <w:shd w:val="clear" w:color="auto" w:fill="auto"/>
            <w:vAlign w:val="center"/>
          </w:tcPr>
          <w:p w:rsidR="002479FF" w:rsidRPr="00E91BF3" w:rsidRDefault="002479FF" w:rsidP="00EB605B">
            <w:pPr>
              <w:pStyle w:val="a6"/>
              <w:spacing w:before="0" w:beforeAutospacing="0" w:after="0" w:afterAutospacing="0"/>
              <w:jc w:val="center"/>
            </w:pPr>
            <w:r w:rsidRPr="00E91BF3">
              <w:t>28</w:t>
            </w:r>
          </w:p>
        </w:tc>
        <w:tc>
          <w:tcPr>
            <w:tcW w:w="2561" w:type="dxa"/>
            <w:shd w:val="clear" w:color="auto" w:fill="auto"/>
            <w:vAlign w:val="center"/>
          </w:tcPr>
          <w:p w:rsidR="002479FF" w:rsidRPr="00E91BF3" w:rsidRDefault="002479FF" w:rsidP="00EB605B">
            <w:pPr>
              <w:pStyle w:val="a6"/>
              <w:spacing w:before="0" w:beforeAutospacing="0" w:after="0" w:afterAutospacing="0"/>
              <w:jc w:val="center"/>
            </w:pPr>
            <w:r w:rsidRPr="00E91BF3">
              <w:t>4,0</w:t>
            </w:r>
          </w:p>
        </w:tc>
        <w:tc>
          <w:tcPr>
            <w:tcW w:w="1559" w:type="dxa"/>
            <w:shd w:val="clear" w:color="auto" w:fill="auto"/>
            <w:vAlign w:val="center"/>
          </w:tcPr>
          <w:p w:rsidR="002479FF" w:rsidRPr="00E91BF3" w:rsidRDefault="002479FF" w:rsidP="00EB605B">
            <w:pPr>
              <w:pStyle w:val="a6"/>
              <w:spacing w:before="0" w:beforeAutospacing="0" w:after="0" w:afterAutospacing="0"/>
              <w:jc w:val="center"/>
            </w:pPr>
            <w:r w:rsidRPr="00E91BF3">
              <w:t>402</w:t>
            </w:r>
          </w:p>
        </w:tc>
        <w:tc>
          <w:tcPr>
            <w:tcW w:w="2636" w:type="dxa"/>
            <w:shd w:val="clear" w:color="auto" w:fill="auto"/>
            <w:vAlign w:val="center"/>
          </w:tcPr>
          <w:p w:rsidR="002479FF" w:rsidRPr="00E91BF3" w:rsidRDefault="002479FF" w:rsidP="00EB605B">
            <w:pPr>
              <w:pStyle w:val="a6"/>
              <w:spacing w:before="0" w:beforeAutospacing="0" w:after="0" w:afterAutospacing="0"/>
              <w:jc w:val="center"/>
            </w:pPr>
            <w:r w:rsidRPr="00E91BF3">
              <w:t>52,4</w:t>
            </w:r>
          </w:p>
        </w:tc>
      </w:tr>
      <w:tr w:rsidR="002479FF" w:rsidRPr="0066456E" w:rsidTr="00EB605B">
        <w:tc>
          <w:tcPr>
            <w:tcW w:w="817" w:type="dxa"/>
            <w:shd w:val="clear" w:color="auto" w:fill="auto"/>
            <w:vAlign w:val="center"/>
          </w:tcPr>
          <w:p w:rsidR="002479FF" w:rsidRPr="00E91BF3" w:rsidRDefault="002479FF" w:rsidP="00EB605B">
            <w:pPr>
              <w:pStyle w:val="a6"/>
              <w:spacing w:before="0" w:beforeAutospacing="0" w:after="0" w:afterAutospacing="0"/>
              <w:jc w:val="center"/>
            </w:pPr>
            <w:r w:rsidRPr="00E91BF3">
              <w:t>2020</w:t>
            </w:r>
          </w:p>
        </w:tc>
        <w:tc>
          <w:tcPr>
            <w:tcW w:w="1606" w:type="dxa"/>
            <w:shd w:val="clear" w:color="auto" w:fill="auto"/>
            <w:vAlign w:val="center"/>
          </w:tcPr>
          <w:p w:rsidR="002479FF" w:rsidRPr="00E91BF3" w:rsidRDefault="002479FF" w:rsidP="00EB605B">
            <w:pPr>
              <w:pStyle w:val="a6"/>
              <w:spacing w:before="0" w:beforeAutospacing="0" w:after="0" w:afterAutospacing="0"/>
              <w:jc w:val="center"/>
            </w:pPr>
            <w:r w:rsidRPr="00E91BF3">
              <w:t>66,9</w:t>
            </w:r>
          </w:p>
        </w:tc>
        <w:tc>
          <w:tcPr>
            <w:tcW w:w="1513" w:type="dxa"/>
            <w:shd w:val="clear" w:color="auto" w:fill="auto"/>
            <w:vAlign w:val="center"/>
          </w:tcPr>
          <w:p w:rsidR="002479FF" w:rsidRPr="00E91BF3" w:rsidRDefault="002479FF" w:rsidP="00EB605B">
            <w:pPr>
              <w:pStyle w:val="a6"/>
              <w:spacing w:before="0" w:beforeAutospacing="0" w:after="0" w:afterAutospacing="0"/>
              <w:jc w:val="center"/>
            </w:pPr>
            <w:r w:rsidRPr="00E91BF3">
              <w:t>212,0</w:t>
            </w:r>
          </w:p>
        </w:tc>
        <w:tc>
          <w:tcPr>
            <w:tcW w:w="2561" w:type="dxa"/>
            <w:shd w:val="clear" w:color="auto" w:fill="auto"/>
            <w:vAlign w:val="center"/>
          </w:tcPr>
          <w:p w:rsidR="002479FF" w:rsidRPr="00E91BF3" w:rsidRDefault="002479FF" w:rsidP="00EB605B">
            <w:pPr>
              <w:pStyle w:val="a6"/>
              <w:spacing w:before="0" w:beforeAutospacing="0" w:after="0" w:afterAutospacing="0"/>
              <w:jc w:val="center"/>
            </w:pPr>
            <w:r w:rsidRPr="00E91BF3">
              <w:t>24,5</w:t>
            </w:r>
          </w:p>
        </w:tc>
        <w:tc>
          <w:tcPr>
            <w:tcW w:w="1559" w:type="dxa"/>
            <w:shd w:val="clear" w:color="auto" w:fill="auto"/>
            <w:vAlign w:val="center"/>
          </w:tcPr>
          <w:p w:rsidR="002479FF" w:rsidRPr="00E91BF3" w:rsidRDefault="002479FF" w:rsidP="00EB605B">
            <w:pPr>
              <w:pStyle w:val="a6"/>
              <w:spacing w:before="0" w:beforeAutospacing="0" w:after="0" w:afterAutospacing="0"/>
              <w:jc w:val="center"/>
            </w:pPr>
            <w:r w:rsidRPr="00E91BF3">
              <w:t>375,0</w:t>
            </w:r>
          </w:p>
        </w:tc>
        <w:tc>
          <w:tcPr>
            <w:tcW w:w="2636" w:type="dxa"/>
            <w:shd w:val="clear" w:color="auto" w:fill="auto"/>
            <w:vAlign w:val="center"/>
          </w:tcPr>
          <w:p w:rsidR="002479FF" w:rsidRPr="00E91BF3" w:rsidRDefault="002479FF" w:rsidP="00EB605B">
            <w:pPr>
              <w:pStyle w:val="a6"/>
              <w:spacing w:before="0" w:beforeAutospacing="0" w:after="0" w:afterAutospacing="0"/>
              <w:jc w:val="center"/>
            </w:pPr>
            <w:r w:rsidRPr="00E91BF3">
              <w:t>42,4</w:t>
            </w:r>
          </w:p>
        </w:tc>
      </w:tr>
    </w:tbl>
    <w:p w:rsidR="002479FF" w:rsidRPr="00E91BF3" w:rsidRDefault="002479FF" w:rsidP="002479FF">
      <w:pPr>
        <w:pStyle w:val="a6"/>
        <w:spacing w:before="0" w:beforeAutospacing="0" w:after="0" w:afterAutospacing="0"/>
        <w:ind w:firstLine="708"/>
        <w:jc w:val="both"/>
        <w:rPr>
          <w:highlight w:val="yellow"/>
        </w:rPr>
      </w:pPr>
    </w:p>
    <w:p w:rsidR="002479FF" w:rsidRPr="00E91BF3" w:rsidRDefault="002479FF" w:rsidP="002479FF">
      <w:pPr>
        <w:pStyle w:val="a6"/>
        <w:spacing w:before="0" w:beforeAutospacing="0" w:after="0" w:afterAutospacing="0"/>
        <w:ind w:firstLine="709"/>
        <w:jc w:val="both"/>
      </w:pPr>
      <w:r w:rsidRPr="00E91BF3">
        <w:t>В 2020 году введен в эксплуатацию 27-ми квартирный жилой дом в д. Дровнино Можайского городского округа, жилой площадью 1,6 тыс. кв.м.</w:t>
      </w:r>
    </w:p>
    <w:p w:rsidR="002479FF" w:rsidRPr="00E91BF3" w:rsidRDefault="002479FF" w:rsidP="002479FF">
      <w:pPr>
        <w:pStyle w:val="a6"/>
        <w:spacing w:before="0" w:beforeAutospacing="0" w:after="0" w:afterAutospacing="0"/>
        <w:ind w:firstLine="709"/>
        <w:jc w:val="both"/>
      </w:pPr>
      <w:r w:rsidRPr="00E91BF3">
        <w:t>Общий объем жилья, введенного в эксплуатацию в 2020 году, составил 68,5 тыс. кв.м.</w:t>
      </w:r>
    </w:p>
    <w:p w:rsidR="002479FF" w:rsidRPr="00E91BF3" w:rsidRDefault="002479FF" w:rsidP="002479FF">
      <w:pPr>
        <w:ind w:firstLine="709"/>
        <w:jc w:val="both"/>
        <w:rPr>
          <w:szCs w:val="24"/>
        </w:rPr>
      </w:pPr>
      <w:r w:rsidRPr="00E91BF3">
        <w:rPr>
          <w:szCs w:val="24"/>
        </w:rPr>
        <w:t>Строительство двух многоквартирных жилых домов в 3-ем микрорайоне г. Можайска, которое было приостановлено в 2016 году, не возобновилось. Застройщик признан банкротом и в отношении него начато конкурсное производство.</w:t>
      </w:r>
    </w:p>
    <w:p w:rsidR="002479FF" w:rsidRPr="00E91BF3" w:rsidRDefault="002479FF" w:rsidP="002479FF">
      <w:pPr>
        <w:ind w:firstLine="709"/>
        <w:jc w:val="both"/>
        <w:rPr>
          <w:szCs w:val="24"/>
        </w:rPr>
      </w:pPr>
      <w:r w:rsidRPr="00E91BF3">
        <w:rPr>
          <w:szCs w:val="24"/>
        </w:rPr>
        <w:t xml:space="preserve">В целях решения проблемы обманутых дольщиков в 2020 году Правительство Московской области направило ходатайство в «Фонд защиты прав граждан – участников долевого строительства» - Фонд РФ  для принятия решения о финансировании мероприятий по восстановлению прав обманутых дольщиков через механизмы Фонда РФ с использованием бюджетных средств. Принятие решения Фонда РФ по выбору механизма обеспечения прав граждан – участников долевого строительства жилых домов в 3-м микрорайоне г. Можайска, в соответствии с дорожной картой, планируется во 2-м квартале 2021 года. </w:t>
      </w:r>
    </w:p>
    <w:p w:rsidR="002479FF" w:rsidRPr="00E91BF3" w:rsidRDefault="002479FF" w:rsidP="002479FF">
      <w:pPr>
        <w:ind w:firstLine="709"/>
        <w:jc w:val="both"/>
        <w:rPr>
          <w:szCs w:val="24"/>
        </w:rPr>
      </w:pPr>
      <w:r w:rsidRPr="00E91BF3">
        <w:rPr>
          <w:szCs w:val="24"/>
        </w:rPr>
        <w:t>Администрацией округа регулярно проводятся встречи с членами инициативной группы участников долевого строительства.</w:t>
      </w:r>
    </w:p>
    <w:p w:rsidR="002479FF" w:rsidRPr="00E91BF3" w:rsidRDefault="002479FF" w:rsidP="002479FF">
      <w:pPr>
        <w:spacing w:before="120" w:after="120"/>
        <w:jc w:val="center"/>
        <w:rPr>
          <w:b/>
          <w:szCs w:val="24"/>
        </w:rPr>
      </w:pPr>
      <w:r w:rsidRPr="00E91BF3">
        <w:rPr>
          <w:b/>
          <w:szCs w:val="24"/>
        </w:rPr>
        <w:t>Аварийный фонд</w:t>
      </w:r>
    </w:p>
    <w:p w:rsidR="002479FF" w:rsidRPr="00E91BF3" w:rsidRDefault="002479FF" w:rsidP="002479FF">
      <w:pPr>
        <w:ind w:firstLine="709"/>
        <w:jc w:val="both"/>
        <w:rPr>
          <w:szCs w:val="24"/>
        </w:rPr>
      </w:pPr>
      <w:r w:rsidRPr="00E91BF3">
        <w:rPr>
          <w:szCs w:val="24"/>
        </w:rPr>
        <w:t xml:space="preserve">Переселение граждан из жилых домов, признанных аварийными, осуществляется в рамках адресной программы Московской области «Переселение граждан из аварийного жилищного фонда в Московской области на 2016-2021 годы» в соответствии со статьями 32, 86 и 89 Жилищного кодекса Российской Федерации. </w:t>
      </w:r>
    </w:p>
    <w:p w:rsidR="002479FF" w:rsidRPr="00E91BF3" w:rsidRDefault="002479FF" w:rsidP="002479FF">
      <w:pPr>
        <w:ind w:firstLine="709"/>
        <w:jc w:val="both"/>
        <w:rPr>
          <w:szCs w:val="24"/>
        </w:rPr>
      </w:pPr>
      <w:r w:rsidRPr="00E91BF3">
        <w:rPr>
          <w:szCs w:val="24"/>
        </w:rPr>
        <w:t xml:space="preserve">На основании указанной программы на территории округа должны быть расселены жилые дома в п. Карьероуправления, п. Цветковский и д. Семеновское, признанные аварийными до 01 января 2015 года. </w:t>
      </w:r>
    </w:p>
    <w:p w:rsidR="002479FF" w:rsidRPr="00E91BF3" w:rsidRDefault="002479FF" w:rsidP="002479FF">
      <w:pPr>
        <w:ind w:firstLine="709"/>
        <w:jc w:val="both"/>
        <w:rPr>
          <w:szCs w:val="24"/>
        </w:rPr>
      </w:pPr>
      <w:r w:rsidRPr="00E91BF3">
        <w:rPr>
          <w:szCs w:val="24"/>
        </w:rPr>
        <w:t>В 2020 году 85 жителей аварийных жилых домов п. Карьероуправления и п. Цветковский, переехали в новые квартиры 27 квартирного жилого дома, построенного в д. Дровнино.</w:t>
      </w:r>
    </w:p>
    <w:p w:rsidR="002479FF" w:rsidRPr="00E91BF3" w:rsidRDefault="002479FF" w:rsidP="002479FF">
      <w:pPr>
        <w:ind w:firstLine="709"/>
        <w:jc w:val="both"/>
        <w:rPr>
          <w:szCs w:val="24"/>
        </w:rPr>
      </w:pPr>
      <w:r w:rsidRPr="00E91BF3">
        <w:rPr>
          <w:szCs w:val="24"/>
        </w:rPr>
        <w:t>Общая площадь расселенного жилищного фонда свыше 1300,0 м2. Снос расселенных аварийных жилых домов запланирован на 2021 год.</w:t>
      </w:r>
    </w:p>
    <w:p w:rsidR="002479FF" w:rsidRPr="00E91BF3" w:rsidRDefault="002479FF" w:rsidP="002479FF">
      <w:pPr>
        <w:ind w:firstLine="709"/>
        <w:jc w:val="both"/>
        <w:rPr>
          <w:szCs w:val="24"/>
        </w:rPr>
      </w:pPr>
      <w:r w:rsidRPr="00E91BF3">
        <w:rPr>
          <w:szCs w:val="24"/>
        </w:rPr>
        <w:t xml:space="preserve">В связи с тем, что строительство многоквартирных жилых домов в д. Семеновское запрещено по причине расположения данного населенного пункта в зоне консервации историко-культурного ландшафта достопримечательного места «Бородинское поле и памятники на нем» (приказ Минкультуры России от 19.03.2012 № 194), для жителей аварийного дома № 4 в д. Семеновское выбран способ переселения – приобретение квартир на вторичном рынке. </w:t>
      </w:r>
    </w:p>
    <w:p w:rsidR="002479FF" w:rsidRPr="00E91BF3" w:rsidRDefault="002479FF" w:rsidP="002479FF">
      <w:pPr>
        <w:ind w:firstLine="709"/>
        <w:jc w:val="both"/>
        <w:rPr>
          <w:szCs w:val="24"/>
        </w:rPr>
      </w:pPr>
      <w:r w:rsidRPr="00E91BF3">
        <w:rPr>
          <w:szCs w:val="24"/>
        </w:rPr>
        <w:t xml:space="preserve">Для решения вопроса расселения 10 жилых домов, признанных аварийными в период 2017-2020 годов, Администрация Можайского городского округа проводит работу по включению их в адресную программу Московской области «Переселение граждан из аварийного жилищного фонда в Московской области на 2019-2025 годы». </w:t>
      </w:r>
    </w:p>
    <w:p w:rsidR="002479FF" w:rsidRPr="00E91BF3" w:rsidRDefault="002479FF" w:rsidP="002479FF">
      <w:pPr>
        <w:ind w:firstLine="709"/>
        <w:jc w:val="both"/>
        <w:rPr>
          <w:szCs w:val="24"/>
        </w:rPr>
      </w:pPr>
      <w:r w:rsidRPr="00E91BF3">
        <w:rPr>
          <w:bCs/>
          <w:szCs w:val="24"/>
        </w:rPr>
        <w:lastRenderedPageBreak/>
        <w:t xml:space="preserve">В целях решения приоритетных задач по ликвидации аварийного жилищного фонда на территории округа, создания безопасных и благоприятных условий проживания граждан, подготовлена и направлена на рассмотрение Градостроительного совета Московской области концепция проектного решения по строительству многоквартирного жилого дома на ул.Полосухина г. Можайска. </w:t>
      </w:r>
    </w:p>
    <w:p w:rsidR="002479FF" w:rsidRPr="00E91BF3" w:rsidRDefault="002479FF" w:rsidP="002479FF">
      <w:pPr>
        <w:ind w:firstLine="709"/>
        <w:jc w:val="both"/>
        <w:rPr>
          <w:szCs w:val="24"/>
        </w:rPr>
      </w:pPr>
      <w:r w:rsidRPr="00E91BF3">
        <w:rPr>
          <w:szCs w:val="24"/>
        </w:rPr>
        <w:t>В целом к переселению планируется 11 домов, где проживает 101 семья в количестве 221 человек.</w:t>
      </w:r>
    </w:p>
    <w:p w:rsidR="002479FF" w:rsidRPr="00E91BF3" w:rsidRDefault="002479FF" w:rsidP="002479FF">
      <w:pPr>
        <w:spacing w:before="120" w:after="120"/>
        <w:jc w:val="center"/>
        <w:rPr>
          <w:b/>
          <w:szCs w:val="24"/>
        </w:rPr>
      </w:pPr>
      <w:r w:rsidRPr="00E91BF3">
        <w:rPr>
          <w:b/>
          <w:szCs w:val="24"/>
        </w:rPr>
        <w:t>Строительство объектов в рамках Государственной программы Московской области «Строительство объектов социальной инфраструктуры»</w:t>
      </w:r>
    </w:p>
    <w:p w:rsidR="002479FF" w:rsidRPr="00E91BF3" w:rsidRDefault="002479FF" w:rsidP="002479FF">
      <w:pPr>
        <w:ind w:firstLine="709"/>
        <w:jc w:val="both"/>
        <w:rPr>
          <w:szCs w:val="24"/>
        </w:rPr>
      </w:pPr>
      <w:r w:rsidRPr="00E91BF3">
        <w:rPr>
          <w:szCs w:val="24"/>
        </w:rPr>
        <w:t>С целью повышения доступности и качества образовательных услуг за счет строительства новых объектов и приведения их к соответствию современным стандартам оказания образовательных услуг, а также для снятия проблемы второй смены на территории Можайского городского округа по поручению Губернатора Московской области А.В. Воробьева осуществляется строительство 2-х общеобразовательных школ:</w:t>
      </w:r>
    </w:p>
    <w:p w:rsidR="002479FF" w:rsidRPr="00E91BF3" w:rsidRDefault="002479FF" w:rsidP="002479FF">
      <w:pPr>
        <w:pStyle w:val="a3"/>
        <w:numPr>
          <w:ilvl w:val="0"/>
          <w:numId w:val="17"/>
        </w:numPr>
        <w:tabs>
          <w:tab w:val="left" w:pos="284"/>
        </w:tabs>
        <w:ind w:left="0" w:firstLine="0"/>
        <w:jc w:val="both"/>
        <w:rPr>
          <w:szCs w:val="24"/>
        </w:rPr>
      </w:pPr>
      <w:r w:rsidRPr="00E91BF3">
        <w:rPr>
          <w:szCs w:val="24"/>
        </w:rPr>
        <w:t>на 550 мест в городе Можайске, ул. Полянка, срок строительства 2020-2021 годы;</w:t>
      </w:r>
    </w:p>
    <w:p w:rsidR="002479FF" w:rsidRPr="00E91BF3" w:rsidRDefault="002479FF" w:rsidP="002479FF">
      <w:pPr>
        <w:pStyle w:val="a3"/>
        <w:numPr>
          <w:ilvl w:val="0"/>
          <w:numId w:val="17"/>
        </w:numPr>
        <w:tabs>
          <w:tab w:val="left" w:pos="284"/>
        </w:tabs>
        <w:ind w:left="0" w:firstLine="0"/>
        <w:jc w:val="both"/>
        <w:rPr>
          <w:szCs w:val="24"/>
        </w:rPr>
      </w:pPr>
      <w:r w:rsidRPr="00E91BF3">
        <w:rPr>
          <w:szCs w:val="24"/>
        </w:rPr>
        <w:t xml:space="preserve">на 275 мест в с. Тропарево, ул. Школьная, срок  строительства 2020-2021 годы. </w:t>
      </w:r>
    </w:p>
    <w:p w:rsidR="002479FF" w:rsidRPr="00E91BF3" w:rsidRDefault="002479FF" w:rsidP="002479FF">
      <w:pPr>
        <w:ind w:firstLine="709"/>
        <w:jc w:val="both"/>
        <w:rPr>
          <w:szCs w:val="24"/>
        </w:rPr>
      </w:pPr>
      <w:r w:rsidRPr="00E91BF3">
        <w:rPr>
          <w:szCs w:val="24"/>
        </w:rPr>
        <w:t>С целью увеличения показателей обеспеченности территории округа спортивными сооружениями, а также для оздоровления подрастающего поколения, продолжается разработка проектной сметной документации для строительства физкультурно-оздоровительного комплекса по адресу: г. Можайск, ул. 1-ая Железнодорожная.</w:t>
      </w:r>
    </w:p>
    <w:p w:rsidR="002479FF" w:rsidRPr="00E91BF3" w:rsidRDefault="002479FF" w:rsidP="002479FF">
      <w:pPr>
        <w:ind w:firstLine="709"/>
        <w:jc w:val="both"/>
        <w:rPr>
          <w:szCs w:val="24"/>
        </w:rPr>
      </w:pPr>
      <w:r w:rsidRPr="00E91BF3">
        <w:rPr>
          <w:szCs w:val="24"/>
        </w:rPr>
        <w:t>В составе комплекса разместятся универсальный спортивный зал, два специализированных зала для занятий САМБО и Дзюдо, а также зал для индивидуальной силовой подготовки. Завершение проектирования и строительство объекта запланировано на 2020-2023 годы.</w:t>
      </w:r>
    </w:p>
    <w:p w:rsidR="002479FF" w:rsidRPr="00E91BF3" w:rsidRDefault="002479FF" w:rsidP="002479FF">
      <w:pPr>
        <w:ind w:firstLine="709"/>
        <w:jc w:val="both"/>
        <w:rPr>
          <w:bCs/>
          <w:color w:val="000000"/>
          <w:szCs w:val="24"/>
        </w:rPr>
      </w:pPr>
      <w:r w:rsidRPr="00E91BF3">
        <w:rPr>
          <w:szCs w:val="24"/>
        </w:rPr>
        <w:t xml:space="preserve">Продолжаются </w:t>
      </w:r>
      <w:r w:rsidRPr="00E91BF3">
        <w:rPr>
          <w:bCs/>
          <w:color w:val="000000"/>
          <w:szCs w:val="24"/>
        </w:rPr>
        <w:t xml:space="preserve">проектно-изыскательские работы по реконструкции стадиона «Спартак» в г.Можайске. В соответствии с программой ввод объекта в эксплуатацию планируется в 2023 году. </w:t>
      </w:r>
    </w:p>
    <w:p w:rsidR="002479FF" w:rsidRPr="00E91BF3" w:rsidRDefault="002479FF" w:rsidP="002479FF">
      <w:pPr>
        <w:ind w:firstLine="709"/>
        <w:jc w:val="both"/>
        <w:rPr>
          <w:b/>
          <w:bCs/>
          <w:color w:val="000000"/>
          <w:szCs w:val="24"/>
        </w:rPr>
      </w:pPr>
    </w:p>
    <w:p w:rsidR="002479FF" w:rsidRPr="00E91BF3" w:rsidRDefault="002479FF" w:rsidP="002479FF">
      <w:pPr>
        <w:spacing w:before="120" w:after="120"/>
        <w:contextualSpacing/>
        <w:jc w:val="center"/>
        <w:rPr>
          <w:b/>
          <w:szCs w:val="24"/>
        </w:rPr>
      </w:pPr>
      <w:r w:rsidRPr="00E91BF3">
        <w:rPr>
          <w:b/>
          <w:szCs w:val="24"/>
        </w:rPr>
        <w:t>Территориальное планирование</w:t>
      </w:r>
    </w:p>
    <w:p w:rsidR="002479FF" w:rsidRPr="00E91BF3" w:rsidRDefault="002479FF" w:rsidP="002479FF">
      <w:pPr>
        <w:spacing w:before="120" w:after="120"/>
        <w:contextualSpacing/>
        <w:jc w:val="both"/>
        <w:rPr>
          <w:b/>
          <w:szCs w:val="24"/>
          <w:highlight w:val="yellow"/>
        </w:rPr>
      </w:pPr>
    </w:p>
    <w:p w:rsidR="002479FF" w:rsidRPr="00E91BF3" w:rsidRDefault="002479FF" w:rsidP="002479FF">
      <w:pPr>
        <w:ind w:firstLine="709"/>
        <w:jc w:val="both"/>
        <w:rPr>
          <w:szCs w:val="24"/>
        </w:rPr>
      </w:pPr>
      <w:r w:rsidRPr="00E91BF3">
        <w:rPr>
          <w:szCs w:val="24"/>
        </w:rPr>
        <w:t>В рамках Государственной программы Московской области «Архитектура и градостроительство Московской области» по заказу Комитета по архитектуре и градостроительству Московской области, Государственным унитарным предприятием Московской области</w:t>
      </w:r>
      <w:r w:rsidRPr="00E91BF3">
        <w:rPr>
          <w:b/>
          <w:szCs w:val="24"/>
        </w:rPr>
        <w:t xml:space="preserve"> </w:t>
      </w:r>
      <w:r w:rsidRPr="00E91BF3">
        <w:rPr>
          <w:szCs w:val="24"/>
        </w:rPr>
        <w:t>«НИиПИ градостроительства» в 2020 году</w:t>
      </w:r>
      <w:r w:rsidRPr="00E91BF3">
        <w:rPr>
          <w:b/>
          <w:szCs w:val="24"/>
        </w:rPr>
        <w:t xml:space="preserve"> </w:t>
      </w:r>
      <w:r w:rsidRPr="00E91BF3">
        <w:rPr>
          <w:szCs w:val="24"/>
        </w:rPr>
        <w:t xml:space="preserve">разработаны и утверждены изменения в генеральный план Можайского городского округа Московской области применительно к населенному пункту г. Можайск. </w:t>
      </w:r>
    </w:p>
    <w:p w:rsidR="002479FF" w:rsidRPr="00E91BF3" w:rsidRDefault="002479FF" w:rsidP="002479FF">
      <w:pPr>
        <w:ind w:firstLine="709"/>
        <w:jc w:val="both"/>
        <w:rPr>
          <w:szCs w:val="24"/>
        </w:rPr>
      </w:pPr>
      <w:r w:rsidRPr="00E91BF3">
        <w:rPr>
          <w:szCs w:val="24"/>
        </w:rPr>
        <w:t>Разработаны и утверждены правила землепользования и застройки территории (части территории) Можайского городского округа Московской области.</w:t>
      </w:r>
    </w:p>
    <w:p w:rsidR="002479FF" w:rsidRPr="00E91BF3" w:rsidRDefault="002479FF" w:rsidP="002479FF">
      <w:pPr>
        <w:ind w:firstLine="709"/>
        <w:jc w:val="both"/>
        <w:rPr>
          <w:szCs w:val="24"/>
        </w:rPr>
      </w:pPr>
      <w:r w:rsidRPr="00E91BF3">
        <w:rPr>
          <w:szCs w:val="24"/>
        </w:rPr>
        <w:t>В рамках подготовки документов территориального планирования и градостроительного зонирования было проведено 719 публичных слушаний, отработаны и учтены около 150 замечаний и предложений физических и юридических лиц.</w:t>
      </w:r>
    </w:p>
    <w:p w:rsidR="002479FF" w:rsidRPr="00E91BF3" w:rsidRDefault="002479FF" w:rsidP="002479FF">
      <w:pPr>
        <w:ind w:firstLine="709"/>
        <w:jc w:val="both"/>
        <w:rPr>
          <w:szCs w:val="24"/>
        </w:rPr>
      </w:pPr>
      <w:r w:rsidRPr="00E91BF3">
        <w:rPr>
          <w:szCs w:val="24"/>
        </w:rPr>
        <w:t>В 2020 году начата разработка проекта планировки территории размещения автомобильных дорог местного значения в границах земельных участков, предоставленных многодетным семьям в г. Можайске и д. Кукарино. Утверждение проекта планировки указанной территории запланировано на 2021 год.</w:t>
      </w:r>
    </w:p>
    <w:p w:rsidR="002479FF" w:rsidRPr="00E91BF3" w:rsidRDefault="002479FF" w:rsidP="002479FF">
      <w:pPr>
        <w:pStyle w:val="ConsPlusTitle"/>
        <w:spacing w:before="120" w:after="120"/>
        <w:jc w:val="center"/>
        <w:rPr>
          <w:rFonts w:ascii="Times New Roman" w:hAnsi="Times New Roman" w:cs="Times New Roman"/>
          <w:sz w:val="24"/>
          <w:szCs w:val="24"/>
        </w:rPr>
      </w:pPr>
      <w:r w:rsidRPr="00E91BF3">
        <w:rPr>
          <w:rFonts w:ascii="Times New Roman" w:hAnsi="Times New Roman" w:cs="Times New Roman"/>
          <w:sz w:val="24"/>
          <w:szCs w:val="24"/>
        </w:rPr>
        <w:t>Ликвидация долгостроя и объектов самовольного строительства</w:t>
      </w:r>
    </w:p>
    <w:p w:rsidR="002479FF" w:rsidRPr="00E91BF3" w:rsidRDefault="002479FF" w:rsidP="002479FF">
      <w:pPr>
        <w:autoSpaceDE w:val="0"/>
        <w:autoSpaceDN w:val="0"/>
        <w:adjustRightInd w:val="0"/>
        <w:ind w:firstLine="709"/>
        <w:jc w:val="both"/>
        <w:rPr>
          <w:szCs w:val="24"/>
        </w:rPr>
      </w:pPr>
      <w:r w:rsidRPr="00E91BF3">
        <w:rPr>
          <w:szCs w:val="24"/>
        </w:rPr>
        <w:t>В результате проведенных мероприятий за прошедший период на территории округа ликвидировано 13 объектов капитального строительства жилого и нежилого назначения, находящихся в аварийном состоянии.</w:t>
      </w:r>
    </w:p>
    <w:p w:rsidR="002479FF" w:rsidRPr="00E91BF3" w:rsidRDefault="002479FF" w:rsidP="002479FF">
      <w:pPr>
        <w:autoSpaceDE w:val="0"/>
        <w:autoSpaceDN w:val="0"/>
        <w:adjustRightInd w:val="0"/>
        <w:spacing w:before="120" w:after="120"/>
        <w:jc w:val="center"/>
        <w:rPr>
          <w:b/>
          <w:szCs w:val="24"/>
        </w:rPr>
      </w:pPr>
      <w:r w:rsidRPr="00E91BF3">
        <w:rPr>
          <w:b/>
          <w:szCs w:val="24"/>
        </w:rPr>
        <w:t>Предоставление государственных и муниципальных услуг в области градостроительной деятельности</w:t>
      </w:r>
    </w:p>
    <w:p w:rsidR="002479FF" w:rsidRPr="00E91BF3" w:rsidRDefault="002479FF" w:rsidP="002479FF">
      <w:pPr>
        <w:ind w:firstLine="708"/>
        <w:jc w:val="both"/>
        <w:rPr>
          <w:szCs w:val="24"/>
        </w:rPr>
      </w:pPr>
      <w:r w:rsidRPr="00E91BF3">
        <w:rPr>
          <w:szCs w:val="24"/>
        </w:rPr>
        <w:t>Присвоено и занесено в ФИАС более 4 тысяч адресов. Подготовлено около 1,5 тысяч уведомлений о начале и завершении строительства объектов ИЖС. Принято 205 решений о признании садового дома жилым домом.</w:t>
      </w:r>
    </w:p>
    <w:p w:rsidR="002479FF" w:rsidRPr="00E91BF3" w:rsidRDefault="002479FF" w:rsidP="002479FF">
      <w:pPr>
        <w:spacing w:before="120" w:after="120"/>
        <w:jc w:val="center"/>
        <w:rPr>
          <w:b/>
          <w:szCs w:val="24"/>
        </w:rPr>
      </w:pPr>
      <w:r w:rsidRPr="00E91BF3">
        <w:rPr>
          <w:b/>
          <w:szCs w:val="24"/>
        </w:rPr>
        <w:t>Газификация</w:t>
      </w:r>
    </w:p>
    <w:p w:rsidR="002479FF" w:rsidRPr="00E91BF3" w:rsidRDefault="002479FF" w:rsidP="002479FF">
      <w:pPr>
        <w:ind w:firstLine="709"/>
        <w:contextualSpacing/>
        <w:jc w:val="both"/>
        <w:rPr>
          <w:szCs w:val="24"/>
        </w:rPr>
      </w:pPr>
      <w:r w:rsidRPr="00E91BF3">
        <w:rPr>
          <w:szCs w:val="24"/>
        </w:rPr>
        <w:lastRenderedPageBreak/>
        <w:t>В рамках реализации программы Правительства Московской области «Развитие газификации Московской области до 2025 года» на территории Можайского городского округа Московской области в 2020 году АО «Мособлгаз» завершено строительство газораспределительных сетей в с. Сокольниково и начато строительство сетей в р.п. Уваровка. Завершение работ планируется в 2021 году.</w:t>
      </w:r>
    </w:p>
    <w:p w:rsidR="002479FF" w:rsidRPr="00E91BF3" w:rsidRDefault="002479FF" w:rsidP="002479FF">
      <w:pPr>
        <w:ind w:firstLine="709"/>
        <w:contextualSpacing/>
        <w:jc w:val="both"/>
        <w:rPr>
          <w:szCs w:val="24"/>
        </w:rPr>
      </w:pPr>
      <w:r w:rsidRPr="00E91BF3">
        <w:rPr>
          <w:szCs w:val="24"/>
        </w:rPr>
        <w:t>В рамках муниципальной программы в 2020 году завершена разработка  проектной сметной документации и получены положительные заключения государственной экспертизы по проектам строительства газораспределительных сетей в деревнях Бычково, Пасильево. Строительство указанных газопроводов планируется начать в 2021 году.</w:t>
      </w:r>
    </w:p>
    <w:p w:rsidR="002479FF" w:rsidRPr="00E91BF3" w:rsidRDefault="002479FF" w:rsidP="002479FF">
      <w:pPr>
        <w:ind w:firstLine="709"/>
        <w:contextualSpacing/>
        <w:jc w:val="both"/>
        <w:rPr>
          <w:szCs w:val="24"/>
        </w:rPr>
      </w:pPr>
      <w:r w:rsidRPr="00E91BF3">
        <w:rPr>
          <w:szCs w:val="24"/>
        </w:rPr>
        <w:t>В 2020 году выполнены работы по переводу со сжиженного углеводородного газа на природный газ 12-ти многоквартирных жилых домов в д. Мокрое.</w:t>
      </w:r>
    </w:p>
    <w:p w:rsidR="002479FF" w:rsidRPr="00E91BF3" w:rsidRDefault="002479FF" w:rsidP="002479FF">
      <w:pPr>
        <w:ind w:firstLine="709"/>
        <w:contextualSpacing/>
        <w:jc w:val="both"/>
        <w:rPr>
          <w:szCs w:val="24"/>
        </w:rPr>
      </w:pPr>
      <w:r w:rsidRPr="00E91BF3">
        <w:rPr>
          <w:szCs w:val="24"/>
        </w:rPr>
        <w:t>В рамках муниципальной программы, рассчитанной на 2019-2024 годы, работы по газификации населенных пунктов Можайского городского округа Московской области будут продолжены.</w:t>
      </w:r>
    </w:p>
    <w:p w:rsidR="002479FF" w:rsidRPr="00E91BF3" w:rsidRDefault="002479FF" w:rsidP="002479FF">
      <w:pPr>
        <w:spacing w:before="120" w:after="120"/>
        <w:ind w:right="-284"/>
        <w:jc w:val="center"/>
        <w:rPr>
          <w:b/>
          <w:szCs w:val="24"/>
        </w:rPr>
      </w:pPr>
      <w:r w:rsidRPr="00E91BF3">
        <w:rPr>
          <w:b/>
          <w:szCs w:val="24"/>
        </w:rPr>
        <w:t>Приватизация (продажа) муниципального имущества</w:t>
      </w:r>
    </w:p>
    <w:p w:rsidR="002479FF" w:rsidRPr="00E91BF3" w:rsidRDefault="002479FF" w:rsidP="002479FF">
      <w:pPr>
        <w:ind w:firstLine="540"/>
        <w:contextualSpacing/>
        <w:jc w:val="both"/>
        <w:rPr>
          <w:szCs w:val="24"/>
        </w:rPr>
      </w:pPr>
      <w:r w:rsidRPr="00E91BF3">
        <w:rPr>
          <w:szCs w:val="24"/>
        </w:rPr>
        <w:t xml:space="preserve">Приватизация акций, находящихся в муниципальной собственности, в период с 2018 по </w:t>
      </w:r>
      <w:r w:rsidRPr="00E91BF3">
        <w:rPr>
          <w:bCs/>
          <w:szCs w:val="24"/>
        </w:rPr>
        <w:t xml:space="preserve">2020 год </w:t>
      </w:r>
      <w:r w:rsidRPr="00E91BF3">
        <w:rPr>
          <w:szCs w:val="24"/>
        </w:rPr>
        <w:t xml:space="preserve">не планировалась. </w:t>
      </w:r>
    </w:p>
    <w:p w:rsidR="002479FF" w:rsidRPr="00E91BF3" w:rsidRDefault="002479FF" w:rsidP="002479FF">
      <w:pPr>
        <w:ind w:firstLine="540"/>
        <w:contextualSpacing/>
        <w:jc w:val="both"/>
        <w:rPr>
          <w:rFonts w:eastAsia="Times New Roman"/>
          <w:bCs/>
          <w:szCs w:val="24"/>
        </w:rPr>
      </w:pPr>
      <w:r w:rsidRPr="00E91BF3">
        <w:rPr>
          <w:rFonts w:eastAsia="Times New Roman"/>
          <w:szCs w:val="24"/>
        </w:rPr>
        <w:t xml:space="preserve">В соответствии с Федеральным законом от </w:t>
      </w:r>
      <w:r w:rsidRPr="00E91BF3">
        <w:rPr>
          <w:szCs w:val="24"/>
        </w:rPr>
        <w:t>21.12.2001 № 178-ФЗ «О приватизации государственного и муниципального имущества», на основании п</w:t>
      </w:r>
      <w:r w:rsidRPr="00E91BF3">
        <w:rPr>
          <w:rFonts w:eastAsia="Times New Roman"/>
          <w:bCs/>
          <w:szCs w:val="24"/>
        </w:rPr>
        <w:t>рогнозных планов приватизации имущества, находящегося в муниципальной собственности Можайского городского округа Московской области, за период с 2018 по 2020 год (далее - План приватизации) реализовано следующее количество объектов:</w:t>
      </w:r>
    </w:p>
    <w:p w:rsidR="002479FF" w:rsidRPr="00E91BF3" w:rsidRDefault="002479FF" w:rsidP="002479FF">
      <w:pPr>
        <w:ind w:firstLine="540"/>
        <w:contextualSpacing/>
        <w:jc w:val="both"/>
        <w:rPr>
          <w:rFonts w:eastAsia="Times New Roman"/>
          <w:bCs/>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275"/>
        <w:gridCol w:w="1276"/>
        <w:gridCol w:w="1276"/>
        <w:gridCol w:w="1276"/>
        <w:gridCol w:w="1275"/>
        <w:gridCol w:w="1418"/>
      </w:tblGrid>
      <w:tr w:rsidR="002479FF" w:rsidRPr="00E91BF3" w:rsidTr="00EB605B">
        <w:trPr>
          <w:trHeight w:val="282"/>
        </w:trPr>
        <w:tc>
          <w:tcPr>
            <w:tcW w:w="2552" w:type="dxa"/>
            <w:vMerge w:val="restart"/>
            <w:tcBorders>
              <w:top w:val="single" w:sz="4" w:space="0" w:color="auto"/>
              <w:left w:val="single" w:sz="4" w:space="0" w:color="auto"/>
              <w:right w:val="single" w:sz="4" w:space="0" w:color="auto"/>
            </w:tcBorders>
          </w:tcPr>
          <w:p w:rsidR="002479FF" w:rsidRPr="00E91BF3" w:rsidRDefault="002479FF" w:rsidP="00EB605B">
            <w:pPr>
              <w:suppressLineNumbers/>
              <w:contextualSpacing/>
              <w:jc w:val="both"/>
              <w:rPr>
                <w:rFonts w:eastAsia="Times New Roman"/>
                <w:b/>
                <w:szCs w:val="24"/>
              </w:rPr>
            </w:pPr>
          </w:p>
        </w:tc>
        <w:tc>
          <w:tcPr>
            <w:tcW w:w="2551" w:type="dxa"/>
            <w:gridSpan w:val="2"/>
            <w:tcBorders>
              <w:top w:val="single" w:sz="4" w:space="0" w:color="auto"/>
              <w:left w:val="single" w:sz="4" w:space="0" w:color="auto"/>
              <w:bottom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2018</w:t>
            </w:r>
          </w:p>
        </w:tc>
        <w:tc>
          <w:tcPr>
            <w:tcW w:w="2552" w:type="dxa"/>
            <w:gridSpan w:val="2"/>
            <w:tcBorders>
              <w:top w:val="single" w:sz="4" w:space="0" w:color="auto"/>
              <w:left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2019</w:t>
            </w:r>
          </w:p>
        </w:tc>
        <w:tc>
          <w:tcPr>
            <w:tcW w:w="2693" w:type="dxa"/>
            <w:gridSpan w:val="2"/>
            <w:tcBorders>
              <w:top w:val="single" w:sz="4" w:space="0" w:color="auto"/>
              <w:left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2020</w:t>
            </w:r>
          </w:p>
        </w:tc>
      </w:tr>
      <w:tr w:rsidR="002479FF" w:rsidRPr="00E91BF3" w:rsidTr="00EB605B">
        <w:trPr>
          <w:trHeight w:val="281"/>
        </w:trPr>
        <w:tc>
          <w:tcPr>
            <w:tcW w:w="2552" w:type="dxa"/>
            <w:vMerge/>
            <w:tcBorders>
              <w:left w:val="single" w:sz="4" w:space="0" w:color="auto"/>
              <w:right w:val="single" w:sz="4" w:space="0" w:color="auto"/>
            </w:tcBorders>
          </w:tcPr>
          <w:p w:rsidR="002479FF" w:rsidRPr="00E91BF3" w:rsidRDefault="002479FF" w:rsidP="00EB605B">
            <w:pPr>
              <w:suppressLineNumbers/>
              <w:contextualSpacing/>
              <w:jc w:val="both"/>
              <w:rPr>
                <w:rFonts w:eastAsia="Times New Roman"/>
                <w:b/>
                <w:szCs w:val="24"/>
              </w:rPr>
            </w:pPr>
          </w:p>
        </w:tc>
        <w:tc>
          <w:tcPr>
            <w:tcW w:w="1275" w:type="dxa"/>
            <w:tcBorders>
              <w:top w:val="single" w:sz="4" w:space="0" w:color="auto"/>
              <w:left w:val="single" w:sz="4" w:space="0" w:color="auto"/>
              <w:bottom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План</w:t>
            </w:r>
          </w:p>
        </w:tc>
        <w:tc>
          <w:tcPr>
            <w:tcW w:w="1276"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Факт</w:t>
            </w:r>
          </w:p>
        </w:tc>
        <w:tc>
          <w:tcPr>
            <w:tcW w:w="1276" w:type="dxa"/>
            <w:tcBorders>
              <w:left w:val="single" w:sz="4" w:space="0" w:color="auto"/>
              <w:bottom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План</w:t>
            </w:r>
          </w:p>
        </w:tc>
        <w:tc>
          <w:tcPr>
            <w:tcW w:w="1276" w:type="dxa"/>
            <w:tcBorders>
              <w:left w:val="single" w:sz="4" w:space="0" w:color="auto"/>
              <w:bottom w:val="single" w:sz="4" w:space="0" w:color="auto"/>
              <w:right w:val="single" w:sz="4" w:space="0" w:color="auto"/>
            </w:tcBorders>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Факт</w:t>
            </w:r>
          </w:p>
        </w:tc>
        <w:tc>
          <w:tcPr>
            <w:tcW w:w="1275" w:type="dxa"/>
            <w:tcBorders>
              <w:left w:val="single" w:sz="4" w:space="0" w:color="auto"/>
              <w:bottom w:val="single" w:sz="4" w:space="0" w:color="auto"/>
              <w:right w:val="single" w:sz="4" w:space="0" w:color="auto"/>
            </w:tcBorders>
            <w:hideMark/>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План</w:t>
            </w:r>
          </w:p>
        </w:tc>
        <w:tc>
          <w:tcPr>
            <w:tcW w:w="1418" w:type="dxa"/>
            <w:tcBorders>
              <w:left w:val="single" w:sz="4" w:space="0" w:color="auto"/>
              <w:bottom w:val="single" w:sz="4" w:space="0" w:color="auto"/>
              <w:right w:val="single" w:sz="4" w:space="0" w:color="auto"/>
            </w:tcBorders>
          </w:tcPr>
          <w:p w:rsidR="002479FF" w:rsidRPr="00E91BF3" w:rsidRDefault="002479FF" w:rsidP="00EB605B">
            <w:pPr>
              <w:suppressLineNumbers/>
              <w:contextualSpacing/>
              <w:jc w:val="center"/>
              <w:rPr>
                <w:rFonts w:eastAsia="Times New Roman"/>
                <w:b/>
                <w:szCs w:val="24"/>
              </w:rPr>
            </w:pPr>
            <w:r w:rsidRPr="00E91BF3">
              <w:rPr>
                <w:rFonts w:eastAsia="Times New Roman"/>
                <w:b/>
                <w:szCs w:val="24"/>
              </w:rPr>
              <w:t>Факт</w:t>
            </w:r>
          </w:p>
        </w:tc>
      </w:tr>
      <w:tr w:rsidR="002479FF" w:rsidRPr="00E91BF3" w:rsidTr="00EB605B">
        <w:trPr>
          <w:trHeight w:val="671"/>
        </w:trPr>
        <w:tc>
          <w:tcPr>
            <w:tcW w:w="2552" w:type="dxa"/>
            <w:tcBorders>
              <w:left w:val="single" w:sz="4" w:space="0" w:color="auto"/>
              <w:bottom w:val="single" w:sz="4" w:space="0" w:color="auto"/>
              <w:right w:val="single" w:sz="4" w:space="0" w:color="auto"/>
            </w:tcBorders>
          </w:tcPr>
          <w:p w:rsidR="002479FF" w:rsidRPr="00E91BF3" w:rsidRDefault="002479FF" w:rsidP="00EB605B">
            <w:pPr>
              <w:suppressLineNumbers/>
              <w:contextualSpacing/>
              <w:jc w:val="both"/>
              <w:rPr>
                <w:rFonts w:eastAsia="Times New Roman"/>
                <w:szCs w:val="24"/>
              </w:rPr>
            </w:pPr>
            <w:r w:rsidRPr="00E91BF3">
              <w:rPr>
                <w:rFonts w:eastAsia="Times New Roman"/>
                <w:szCs w:val="24"/>
              </w:rPr>
              <w:t>Количество реализованных объектов</w:t>
            </w:r>
          </w:p>
        </w:tc>
        <w:tc>
          <w:tcPr>
            <w:tcW w:w="1275"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10</w:t>
            </w:r>
          </w:p>
        </w:tc>
        <w:tc>
          <w:tcPr>
            <w:tcW w:w="1276"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7</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suppressLineNumbers/>
              <w:contextualSpacing/>
              <w:jc w:val="center"/>
              <w:rPr>
                <w:rFonts w:eastAsia="Times New Roman"/>
                <w:szCs w:val="24"/>
              </w:rPr>
            </w:pPr>
            <w:r w:rsidRPr="00E91BF3">
              <w:rPr>
                <w:rFonts w:eastAsia="Times New Roman"/>
                <w:szCs w:val="24"/>
              </w:rPr>
              <w:t>4</w:t>
            </w:r>
          </w:p>
        </w:tc>
      </w:tr>
    </w:tbl>
    <w:p w:rsidR="002479FF" w:rsidRPr="00E91BF3" w:rsidRDefault="002479FF" w:rsidP="002479FF">
      <w:pPr>
        <w:ind w:firstLine="567"/>
        <w:contextualSpacing/>
        <w:jc w:val="both"/>
        <w:rPr>
          <w:szCs w:val="24"/>
        </w:rPr>
      </w:pPr>
    </w:p>
    <w:p w:rsidR="002479FF" w:rsidRPr="00E91BF3" w:rsidRDefault="002479FF" w:rsidP="002479FF">
      <w:pPr>
        <w:ind w:firstLine="567"/>
        <w:jc w:val="both"/>
        <w:rPr>
          <w:szCs w:val="24"/>
        </w:rPr>
      </w:pPr>
      <w:r w:rsidRPr="00E91BF3">
        <w:rPr>
          <w:szCs w:val="24"/>
        </w:rPr>
        <w:t>Доходы от реализации имущества и земельных участков, находящихся в муниципальной собственности Можайского городского округа за период с 2018 по 2020 год составили                      22 434,79 тыс. рублей, в том числе:</w:t>
      </w:r>
    </w:p>
    <w:p w:rsidR="002479FF" w:rsidRPr="00E91BF3" w:rsidRDefault="002479FF" w:rsidP="002479FF">
      <w:pPr>
        <w:ind w:firstLine="567"/>
        <w:jc w:val="both"/>
        <w:rPr>
          <w:szCs w:val="24"/>
        </w:rPr>
      </w:pPr>
    </w:p>
    <w:tbl>
      <w:tblPr>
        <w:tblW w:w="104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275"/>
        <w:gridCol w:w="1276"/>
        <w:gridCol w:w="1134"/>
        <w:gridCol w:w="992"/>
        <w:gridCol w:w="1134"/>
        <w:gridCol w:w="1134"/>
      </w:tblGrid>
      <w:tr w:rsidR="002479FF" w:rsidRPr="00E91BF3" w:rsidTr="00EB605B">
        <w:trPr>
          <w:trHeight w:val="276"/>
        </w:trPr>
        <w:tc>
          <w:tcPr>
            <w:tcW w:w="3544" w:type="dxa"/>
            <w:vMerge w:val="restart"/>
            <w:tcBorders>
              <w:top w:val="single" w:sz="4" w:space="0" w:color="000000"/>
              <w:left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Доходный источник</w:t>
            </w:r>
          </w:p>
        </w:tc>
        <w:tc>
          <w:tcPr>
            <w:tcW w:w="2551" w:type="dxa"/>
            <w:gridSpan w:val="2"/>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2018</w:t>
            </w:r>
          </w:p>
        </w:tc>
        <w:tc>
          <w:tcPr>
            <w:tcW w:w="2126" w:type="dxa"/>
            <w:gridSpan w:val="2"/>
            <w:tcBorders>
              <w:top w:val="single" w:sz="4" w:space="0" w:color="000000"/>
              <w:left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2019</w:t>
            </w:r>
          </w:p>
        </w:tc>
        <w:tc>
          <w:tcPr>
            <w:tcW w:w="2268" w:type="dxa"/>
            <w:gridSpan w:val="2"/>
            <w:tcBorders>
              <w:top w:val="single" w:sz="4" w:space="0" w:color="000000"/>
              <w:left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2020</w:t>
            </w:r>
          </w:p>
        </w:tc>
      </w:tr>
      <w:tr w:rsidR="002479FF" w:rsidRPr="00E91BF3" w:rsidTr="00EB605B">
        <w:trPr>
          <w:trHeight w:val="275"/>
        </w:trPr>
        <w:tc>
          <w:tcPr>
            <w:tcW w:w="3544" w:type="dxa"/>
            <w:vMerge/>
            <w:tcBorders>
              <w:left w:val="single" w:sz="4" w:space="0" w:color="000000"/>
              <w:bottom w:val="single" w:sz="4" w:space="0" w:color="000000"/>
              <w:right w:val="single" w:sz="4" w:space="0" w:color="000000"/>
            </w:tcBorders>
            <w:vAlign w:val="center"/>
            <w:hideMark/>
          </w:tcPr>
          <w:p w:rsidR="002479FF" w:rsidRPr="00E91BF3" w:rsidRDefault="002479FF" w:rsidP="00EB605B">
            <w:pPr>
              <w:jc w:val="both"/>
              <w:rPr>
                <w:b/>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План</w:t>
            </w:r>
          </w:p>
        </w:tc>
        <w:tc>
          <w:tcPr>
            <w:tcW w:w="127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Факт</w:t>
            </w:r>
          </w:p>
        </w:tc>
        <w:tc>
          <w:tcPr>
            <w:tcW w:w="1134" w:type="dxa"/>
            <w:tcBorders>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План</w:t>
            </w:r>
          </w:p>
        </w:tc>
        <w:tc>
          <w:tcPr>
            <w:tcW w:w="992" w:type="dxa"/>
            <w:tcBorders>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Факт</w:t>
            </w:r>
          </w:p>
        </w:tc>
        <w:tc>
          <w:tcPr>
            <w:tcW w:w="1134" w:type="dxa"/>
            <w:tcBorders>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План</w:t>
            </w:r>
          </w:p>
        </w:tc>
        <w:tc>
          <w:tcPr>
            <w:tcW w:w="1134" w:type="dxa"/>
            <w:tcBorders>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Факт</w:t>
            </w:r>
          </w:p>
        </w:tc>
      </w:tr>
      <w:tr w:rsidR="002479FF" w:rsidRPr="00E91BF3" w:rsidTr="00EB605B">
        <w:trPr>
          <w:trHeight w:val="876"/>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b/>
                <w:szCs w:val="24"/>
              </w:rPr>
            </w:pPr>
            <w:r w:rsidRPr="00E91BF3">
              <w:rPr>
                <w:szCs w:val="24"/>
              </w:rPr>
              <w:t>Доходы от реализации имущества, находящегося в муниципальной собственности (продажа зданий, помещений, иного движимого имущества) (тыс.рублей)</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32 228,00</w:t>
            </w:r>
          </w:p>
        </w:tc>
        <w:tc>
          <w:tcPr>
            <w:tcW w:w="127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6 698,8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30 370,7</w:t>
            </w:r>
          </w:p>
        </w:tc>
        <w:tc>
          <w:tcPr>
            <w:tcW w:w="992"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4 696,0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2 276,1</w:t>
            </w:r>
          </w:p>
        </w:tc>
        <w:tc>
          <w:tcPr>
            <w:tcW w:w="1134"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4 314,92</w:t>
            </w:r>
          </w:p>
        </w:tc>
      </w:tr>
      <w:tr w:rsidR="002479FF" w:rsidRPr="00E91BF3" w:rsidTr="00EB605B">
        <w:trPr>
          <w:trHeight w:val="60"/>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b/>
                <w:szCs w:val="24"/>
              </w:rPr>
            </w:pPr>
            <w:r w:rsidRPr="00E91BF3">
              <w:rPr>
                <w:szCs w:val="24"/>
              </w:rPr>
              <w:t>Доходы от продажи земельных участков, находящихся в муниципальной собственности (муниципальные земельные участки) (тыс.рублей)</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4 147,73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1 811,00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1 811,00</w:t>
            </w:r>
          </w:p>
        </w:tc>
      </w:tr>
      <w:tr w:rsidR="002479FF" w:rsidRPr="00E91BF3" w:rsidTr="00EB605B">
        <w:trPr>
          <w:trHeight w:val="365"/>
        </w:trPr>
        <w:tc>
          <w:tcPr>
            <w:tcW w:w="354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szCs w:val="24"/>
              </w:rPr>
            </w:pPr>
            <w:r w:rsidRPr="00E91BF3">
              <w:rPr>
                <w:szCs w:val="24"/>
              </w:rPr>
              <w:t xml:space="preserve">Доходы  от реализации имущества, находящегося в оперативном управлении учреждений, находящихся в ведении органов городских округов (за исключением имущества муниципальных бюджетных и автономных учреждений), в части </w:t>
            </w:r>
            <w:r w:rsidRPr="00E91BF3">
              <w:rPr>
                <w:szCs w:val="24"/>
              </w:rPr>
              <w:lastRenderedPageBreak/>
              <w:t xml:space="preserve">реализации основных средств по указанному имуществу (тыс.рублей)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lastRenderedPageBreak/>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0,00</w:t>
            </w:r>
          </w:p>
        </w:tc>
        <w:tc>
          <w:tcPr>
            <w:tcW w:w="992"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143,4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contextualSpacing/>
              <w:jc w:val="center"/>
              <w:rPr>
                <w:szCs w:val="24"/>
              </w:rPr>
            </w:pPr>
            <w:r w:rsidRPr="00E91BF3">
              <w:rPr>
                <w:szCs w:val="24"/>
              </w:rPr>
              <w:t>622,94</w:t>
            </w:r>
          </w:p>
        </w:tc>
        <w:tc>
          <w:tcPr>
            <w:tcW w:w="1134"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contextualSpacing/>
              <w:jc w:val="center"/>
              <w:rPr>
                <w:szCs w:val="24"/>
              </w:rPr>
            </w:pPr>
            <w:r w:rsidRPr="00E91BF3">
              <w:rPr>
                <w:szCs w:val="24"/>
              </w:rPr>
              <w:t>622,94</w:t>
            </w:r>
          </w:p>
        </w:tc>
      </w:tr>
      <w:tr w:rsidR="002479FF" w:rsidRPr="00E91BF3" w:rsidTr="00EB605B">
        <w:tc>
          <w:tcPr>
            <w:tcW w:w="354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b/>
                <w:szCs w:val="24"/>
              </w:rPr>
            </w:pPr>
            <w:r w:rsidRPr="00E91BF3">
              <w:rPr>
                <w:b/>
                <w:szCs w:val="24"/>
              </w:rPr>
              <w:t>Итого:</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32 228,00</w:t>
            </w:r>
          </w:p>
        </w:tc>
        <w:tc>
          <w:tcPr>
            <w:tcW w:w="127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10 846,53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30 370,7</w:t>
            </w:r>
          </w:p>
        </w:tc>
        <w:tc>
          <w:tcPr>
            <w:tcW w:w="992"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4 839,4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4 710,04</w:t>
            </w:r>
          </w:p>
        </w:tc>
        <w:tc>
          <w:tcPr>
            <w:tcW w:w="1134"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6 748,86</w:t>
            </w:r>
          </w:p>
        </w:tc>
      </w:tr>
    </w:tbl>
    <w:p w:rsidR="002479FF" w:rsidRPr="00E91BF3" w:rsidRDefault="002479FF" w:rsidP="002479FF">
      <w:pPr>
        <w:ind w:right="-284"/>
        <w:jc w:val="both"/>
        <w:rPr>
          <w:b/>
          <w:szCs w:val="24"/>
        </w:rPr>
      </w:pPr>
    </w:p>
    <w:p w:rsidR="002479FF" w:rsidRPr="00E91BF3" w:rsidRDefault="002479FF" w:rsidP="002479FF">
      <w:pPr>
        <w:spacing w:before="120" w:after="120"/>
        <w:jc w:val="center"/>
        <w:rPr>
          <w:b/>
          <w:szCs w:val="24"/>
        </w:rPr>
      </w:pPr>
      <w:r w:rsidRPr="00E91BF3">
        <w:rPr>
          <w:b/>
          <w:szCs w:val="24"/>
        </w:rPr>
        <w:t>Реестр муниципального имущества</w:t>
      </w:r>
    </w:p>
    <w:p w:rsidR="002479FF" w:rsidRPr="00E91BF3" w:rsidRDefault="002479FF" w:rsidP="002479FF">
      <w:pPr>
        <w:ind w:firstLine="567"/>
        <w:jc w:val="both"/>
        <w:rPr>
          <w:szCs w:val="24"/>
        </w:rPr>
      </w:pPr>
      <w:r w:rsidRPr="00E91BF3">
        <w:rPr>
          <w:szCs w:val="24"/>
        </w:rPr>
        <w:t>В целях наиболее эффективной работы в течение года обеспечивалось ведение реестра муниципального имущества, в который входят объекты недвижимого имущества, движимого имущества, а также сведения о муниципальных предприятиях и учреждениях.</w:t>
      </w:r>
    </w:p>
    <w:p w:rsidR="002479FF" w:rsidRPr="00E91BF3" w:rsidRDefault="002479FF" w:rsidP="002479FF">
      <w:pPr>
        <w:pStyle w:val="a3"/>
        <w:ind w:left="0" w:firstLine="567"/>
        <w:jc w:val="both"/>
        <w:rPr>
          <w:szCs w:val="24"/>
        </w:rPr>
      </w:pPr>
      <w:r w:rsidRPr="00E91BF3">
        <w:rPr>
          <w:szCs w:val="24"/>
        </w:rPr>
        <w:t>В муниципальной казне по состоянию на 31.12.2020 числится 6 610 объектов. В период с 2018 по 2020 год количество объектов в муниципальной казне увеличилось в 2,5 раза или на 145,8%, что объясняется принятием имущества от сельских и городских поселений в 2018 году при преобразовании местного самоуправления из муниципального района в городской округ.</w:t>
      </w:r>
    </w:p>
    <w:p w:rsidR="002479FF" w:rsidRPr="00E91BF3" w:rsidRDefault="002479FF" w:rsidP="002479FF">
      <w:pPr>
        <w:pStyle w:val="a3"/>
        <w:ind w:left="567"/>
        <w:jc w:val="both"/>
        <w:rPr>
          <w:b/>
          <w:szCs w:val="24"/>
        </w:rPr>
      </w:pPr>
    </w:p>
    <w:p w:rsidR="002479FF" w:rsidRPr="00E91BF3" w:rsidRDefault="002479FF" w:rsidP="002479FF">
      <w:pPr>
        <w:jc w:val="center"/>
        <w:rPr>
          <w:b/>
          <w:szCs w:val="24"/>
        </w:rPr>
      </w:pPr>
      <w:r w:rsidRPr="00E91BF3">
        <w:rPr>
          <w:b/>
          <w:szCs w:val="24"/>
        </w:rPr>
        <w:t>Динамика движения объектов имущества муниципальной казны в период 2018-2020 годов</w:t>
      </w:r>
    </w:p>
    <w:p w:rsidR="002479FF" w:rsidRPr="00E91BF3" w:rsidRDefault="002479FF" w:rsidP="002479FF">
      <w:pPr>
        <w:pStyle w:val="a3"/>
        <w:ind w:left="567"/>
        <w:jc w:val="both"/>
        <w:rPr>
          <w:b/>
          <w:szCs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1417"/>
        <w:gridCol w:w="1134"/>
        <w:gridCol w:w="1559"/>
        <w:gridCol w:w="1134"/>
        <w:gridCol w:w="1418"/>
      </w:tblGrid>
      <w:tr w:rsidR="002479FF" w:rsidRPr="00E91BF3" w:rsidTr="00EB605B">
        <w:tc>
          <w:tcPr>
            <w:tcW w:w="1668" w:type="dxa"/>
            <w:vAlign w:val="center"/>
          </w:tcPr>
          <w:p w:rsidR="002479FF" w:rsidRPr="00E91BF3" w:rsidRDefault="002479FF" w:rsidP="00EB605B">
            <w:pPr>
              <w:contextualSpacing/>
              <w:jc w:val="center"/>
              <w:rPr>
                <w:b/>
                <w:szCs w:val="24"/>
              </w:rPr>
            </w:pPr>
            <w:r w:rsidRPr="00E91BF3">
              <w:rPr>
                <w:b/>
                <w:szCs w:val="24"/>
              </w:rPr>
              <w:t>Наименование группы объектов</w:t>
            </w:r>
          </w:p>
        </w:tc>
        <w:tc>
          <w:tcPr>
            <w:tcW w:w="1134" w:type="dxa"/>
            <w:vAlign w:val="center"/>
          </w:tcPr>
          <w:p w:rsidR="002479FF" w:rsidRPr="00E91BF3" w:rsidRDefault="002479FF" w:rsidP="00EB605B">
            <w:pPr>
              <w:contextualSpacing/>
              <w:jc w:val="center"/>
              <w:rPr>
                <w:b/>
                <w:szCs w:val="24"/>
              </w:rPr>
            </w:pPr>
            <w:r w:rsidRPr="00E91BF3">
              <w:rPr>
                <w:b/>
                <w:szCs w:val="24"/>
              </w:rPr>
              <w:t>на 01.01.18</w:t>
            </w:r>
          </w:p>
        </w:tc>
        <w:tc>
          <w:tcPr>
            <w:tcW w:w="1134" w:type="dxa"/>
            <w:vAlign w:val="center"/>
          </w:tcPr>
          <w:p w:rsidR="002479FF" w:rsidRPr="00E91BF3" w:rsidRDefault="002479FF" w:rsidP="00EB605B">
            <w:pPr>
              <w:contextualSpacing/>
              <w:jc w:val="center"/>
              <w:rPr>
                <w:b/>
                <w:szCs w:val="24"/>
              </w:rPr>
            </w:pPr>
            <w:r w:rsidRPr="00E91BF3">
              <w:rPr>
                <w:b/>
                <w:szCs w:val="24"/>
              </w:rPr>
              <w:t>на 31.12.18</w:t>
            </w:r>
          </w:p>
        </w:tc>
        <w:tc>
          <w:tcPr>
            <w:tcW w:w="1417" w:type="dxa"/>
            <w:vAlign w:val="center"/>
          </w:tcPr>
          <w:p w:rsidR="002479FF" w:rsidRPr="00E91BF3" w:rsidRDefault="002479FF" w:rsidP="00EB605B">
            <w:pPr>
              <w:contextualSpacing/>
              <w:jc w:val="center"/>
              <w:rPr>
                <w:b/>
                <w:szCs w:val="24"/>
              </w:rPr>
            </w:pPr>
            <w:r w:rsidRPr="00E91BF3">
              <w:rPr>
                <w:b/>
                <w:szCs w:val="24"/>
              </w:rPr>
              <w:t>Динамика движения к предыдущему году</w:t>
            </w:r>
          </w:p>
        </w:tc>
        <w:tc>
          <w:tcPr>
            <w:tcW w:w="1134" w:type="dxa"/>
            <w:vAlign w:val="center"/>
          </w:tcPr>
          <w:p w:rsidR="002479FF" w:rsidRPr="00E91BF3" w:rsidRDefault="002479FF" w:rsidP="00EB605B">
            <w:pPr>
              <w:contextualSpacing/>
              <w:jc w:val="center"/>
              <w:rPr>
                <w:b/>
                <w:szCs w:val="24"/>
              </w:rPr>
            </w:pPr>
            <w:r w:rsidRPr="00E91BF3">
              <w:rPr>
                <w:b/>
                <w:szCs w:val="24"/>
              </w:rPr>
              <w:t>на 31.12.19</w:t>
            </w:r>
          </w:p>
        </w:tc>
        <w:tc>
          <w:tcPr>
            <w:tcW w:w="1559" w:type="dxa"/>
            <w:vAlign w:val="center"/>
          </w:tcPr>
          <w:p w:rsidR="002479FF" w:rsidRPr="00E91BF3" w:rsidRDefault="002479FF" w:rsidP="00EB605B">
            <w:pPr>
              <w:contextualSpacing/>
              <w:jc w:val="center"/>
              <w:rPr>
                <w:b/>
                <w:szCs w:val="24"/>
              </w:rPr>
            </w:pPr>
            <w:r w:rsidRPr="00E91BF3">
              <w:rPr>
                <w:b/>
                <w:szCs w:val="24"/>
              </w:rPr>
              <w:t>Динамика движения к предыдущему году</w:t>
            </w:r>
          </w:p>
        </w:tc>
        <w:tc>
          <w:tcPr>
            <w:tcW w:w="1134" w:type="dxa"/>
            <w:vAlign w:val="center"/>
          </w:tcPr>
          <w:p w:rsidR="002479FF" w:rsidRPr="00E91BF3" w:rsidRDefault="002479FF" w:rsidP="00EB605B">
            <w:pPr>
              <w:contextualSpacing/>
              <w:jc w:val="center"/>
              <w:rPr>
                <w:b/>
                <w:szCs w:val="24"/>
              </w:rPr>
            </w:pPr>
            <w:r w:rsidRPr="00E91BF3">
              <w:rPr>
                <w:b/>
                <w:szCs w:val="24"/>
              </w:rPr>
              <w:t>на 31.12.20</w:t>
            </w:r>
          </w:p>
        </w:tc>
        <w:tc>
          <w:tcPr>
            <w:tcW w:w="1418" w:type="dxa"/>
            <w:vAlign w:val="center"/>
          </w:tcPr>
          <w:p w:rsidR="002479FF" w:rsidRPr="00E91BF3" w:rsidRDefault="002479FF" w:rsidP="00EB605B">
            <w:pPr>
              <w:contextualSpacing/>
              <w:jc w:val="center"/>
              <w:rPr>
                <w:b/>
                <w:szCs w:val="24"/>
              </w:rPr>
            </w:pPr>
            <w:r w:rsidRPr="00E91BF3">
              <w:rPr>
                <w:b/>
                <w:szCs w:val="24"/>
              </w:rPr>
              <w:t>Динамика движения к предыдущему год</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 xml:space="preserve">Жилые помещения (квартиры)/ жилой дом </w:t>
            </w:r>
          </w:p>
        </w:tc>
        <w:tc>
          <w:tcPr>
            <w:tcW w:w="1134" w:type="dxa"/>
            <w:vAlign w:val="center"/>
          </w:tcPr>
          <w:p w:rsidR="002479FF" w:rsidRPr="00E91BF3" w:rsidRDefault="002479FF" w:rsidP="00EB605B">
            <w:pPr>
              <w:contextualSpacing/>
              <w:jc w:val="center"/>
              <w:rPr>
                <w:szCs w:val="24"/>
              </w:rPr>
            </w:pPr>
            <w:r w:rsidRPr="00E91BF3">
              <w:rPr>
                <w:szCs w:val="24"/>
              </w:rPr>
              <w:t>1322</w:t>
            </w:r>
          </w:p>
        </w:tc>
        <w:tc>
          <w:tcPr>
            <w:tcW w:w="1134" w:type="dxa"/>
            <w:vAlign w:val="center"/>
          </w:tcPr>
          <w:p w:rsidR="002479FF" w:rsidRPr="00E91BF3" w:rsidRDefault="002479FF" w:rsidP="00EB605B">
            <w:pPr>
              <w:contextualSpacing/>
              <w:jc w:val="center"/>
              <w:rPr>
                <w:szCs w:val="24"/>
              </w:rPr>
            </w:pPr>
            <w:r w:rsidRPr="00E91BF3">
              <w:rPr>
                <w:szCs w:val="24"/>
              </w:rPr>
              <w:t>3355</w:t>
            </w:r>
          </w:p>
        </w:tc>
        <w:tc>
          <w:tcPr>
            <w:tcW w:w="1417" w:type="dxa"/>
            <w:vAlign w:val="center"/>
          </w:tcPr>
          <w:p w:rsidR="002479FF" w:rsidRPr="00E91BF3" w:rsidRDefault="002479FF" w:rsidP="00EB605B">
            <w:pPr>
              <w:contextualSpacing/>
              <w:jc w:val="center"/>
              <w:rPr>
                <w:szCs w:val="24"/>
              </w:rPr>
            </w:pPr>
            <w:r w:rsidRPr="00E91BF3">
              <w:rPr>
                <w:szCs w:val="24"/>
              </w:rPr>
              <w:t>+153,8%</w:t>
            </w:r>
          </w:p>
        </w:tc>
        <w:tc>
          <w:tcPr>
            <w:tcW w:w="1134" w:type="dxa"/>
            <w:vAlign w:val="center"/>
          </w:tcPr>
          <w:p w:rsidR="002479FF" w:rsidRPr="00E91BF3" w:rsidRDefault="002479FF" w:rsidP="00EB605B">
            <w:pPr>
              <w:contextualSpacing/>
              <w:jc w:val="center"/>
              <w:rPr>
                <w:szCs w:val="24"/>
              </w:rPr>
            </w:pPr>
            <w:r w:rsidRPr="00E91BF3">
              <w:rPr>
                <w:szCs w:val="24"/>
              </w:rPr>
              <w:t>3303</w:t>
            </w:r>
          </w:p>
        </w:tc>
        <w:tc>
          <w:tcPr>
            <w:tcW w:w="1559" w:type="dxa"/>
            <w:vAlign w:val="center"/>
          </w:tcPr>
          <w:p w:rsidR="002479FF" w:rsidRPr="00E91BF3" w:rsidRDefault="002479FF" w:rsidP="00EB605B">
            <w:pPr>
              <w:contextualSpacing/>
              <w:jc w:val="center"/>
              <w:rPr>
                <w:szCs w:val="24"/>
              </w:rPr>
            </w:pPr>
            <w:r w:rsidRPr="00E91BF3">
              <w:rPr>
                <w:szCs w:val="24"/>
              </w:rPr>
              <w:t>-1,6%</w:t>
            </w:r>
          </w:p>
        </w:tc>
        <w:tc>
          <w:tcPr>
            <w:tcW w:w="1134" w:type="dxa"/>
            <w:vAlign w:val="center"/>
          </w:tcPr>
          <w:p w:rsidR="002479FF" w:rsidRPr="00E91BF3" w:rsidRDefault="002479FF" w:rsidP="00EB605B">
            <w:pPr>
              <w:contextualSpacing/>
              <w:jc w:val="center"/>
              <w:rPr>
                <w:szCs w:val="24"/>
              </w:rPr>
            </w:pPr>
            <w:r w:rsidRPr="00E91BF3">
              <w:rPr>
                <w:szCs w:val="24"/>
              </w:rPr>
              <w:t>3181</w:t>
            </w:r>
          </w:p>
        </w:tc>
        <w:tc>
          <w:tcPr>
            <w:tcW w:w="1418" w:type="dxa"/>
            <w:vAlign w:val="center"/>
          </w:tcPr>
          <w:p w:rsidR="002479FF" w:rsidRPr="00E91BF3" w:rsidRDefault="002479FF" w:rsidP="00EB605B">
            <w:pPr>
              <w:contextualSpacing/>
              <w:jc w:val="center"/>
              <w:rPr>
                <w:szCs w:val="24"/>
              </w:rPr>
            </w:pPr>
            <w:r w:rsidRPr="00E91BF3">
              <w:rPr>
                <w:szCs w:val="24"/>
              </w:rPr>
              <w:t>-3,7%</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 xml:space="preserve">Нежилые здания/помещения </w:t>
            </w:r>
          </w:p>
        </w:tc>
        <w:tc>
          <w:tcPr>
            <w:tcW w:w="1134" w:type="dxa"/>
            <w:vAlign w:val="center"/>
          </w:tcPr>
          <w:p w:rsidR="002479FF" w:rsidRPr="00E91BF3" w:rsidRDefault="002479FF" w:rsidP="00EB605B">
            <w:pPr>
              <w:contextualSpacing/>
              <w:jc w:val="center"/>
              <w:rPr>
                <w:szCs w:val="24"/>
              </w:rPr>
            </w:pPr>
            <w:r w:rsidRPr="00E91BF3">
              <w:rPr>
                <w:szCs w:val="24"/>
              </w:rPr>
              <w:t>79</w:t>
            </w:r>
          </w:p>
        </w:tc>
        <w:tc>
          <w:tcPr>
            <w:tcW w:w="1134" w:type="dxa"/>
            <w:vAlign w:val="center"/>
          </w:tcPr>
          <w:p w:rsidR="002479FF" w:rsidRPr="00E91BF3" w:rsidRDefault="002479FF" w:rsidP="00EB605B">
            <w:pPr>
              <w:contextualSpacing/>
              <w:jc w:val="center"/>
              <w:rPr>
                <w:szCs w:val="24"/>
              </w:rPr>
            </w:pPr>
            <w:r w:rsidRPr="00E91BF3">
              <w:rPr>
                <w:szCs w:val="24"/>
              </w:rPr>
              <w:t>141</w:t>
            </w:r>
          </w:p>
        </w:tc>
        <w:tc>
          <w:tcPr>
            <w:tcW w:w="1417" w:type="dxa"/>
            <w:vAlign w:val="center"/>
          </w:tcPr>
          <w:p w:rsidR="002479FF" w:rsidRPr="00E91BF3" w:rsidRDefault="002479FF" w:rsidP="00EB605B">
            <w:pPr>
              <w:contextualSpacing/>
              <w:jc w:val="center"/>
              <w:rPr>
                <w:szCs w:val="24"/>
              </w:rPr>
            </w:pPr>
            <w:r w:rsidRPr="00E91BF3">
              <w:rPr>
                <w:szCs w:val="24"/>
              </w:rPr>
              <w:t>+78,5%</w:t>
            </w:r>
          </w:p>
        </w:tc>
        <w:tc>
          <w:tcPr>
            <w:tcW w:w="1134" w:type="dxa"/>
            <w:vAlign w:val="center"/>
          </w:tcPr>
          <w:p w:rsidR="002479FF" w:rsidRPr="00E91BF3" w:rsidRDefault="002479FF" w:rsidP="00EB605B">
            <w:pPr>
              <w:contextualSpacing/>
              <w:jc w:val="center"/>
              <w:rPr>
                <w:szCs w:val="24"/>
              </w:rPr>
            </w:pPr>
            <w:r w:rsidRPr="00E91BF3">
              <w:rPr>
                <w:szCs w:val="24"/>
              </w:rPr>
              <w:t>143</w:t>
            </w:r>
          </w:p>
        </w:tc>
        <w:tc>
          <w:tcPr>
            <w:tcW w:w="1559" w:type="dxa"/>
            <w:vAlign w:val="center"/>
          </w:tcPr>
          <w:p w:rsidR="002479FF" w:rsidRPr="00E91BF3" w:rsidRDefault="002479FF" w:rsidP="00EB605B">
            <w:pPr>
              <w:contextualSpacing/>
              <w:jc w:val="center"/>
              <w:rPr>
                <w:szCs w:val="24"/>
              </w:rPr>
            </w:pPr>
            <w:r w:rsidRPr="00E91BF3">
              <w:rPr>
                <w:szCs w:val="24"/>
              </w:rPr>
              <w:t>+1,4%</w:t>
            </w:r>
          </w:p>
        </w:tc>
        <w:tc>
          <w:tcPr>
            <w:tcW w:w="1134" w:type="dxa"/>
            <w:vAlign w:val="center"/>
          </w:tcPr>
          <w:p w:rsidR="002479FF" w:rsidRPr="00E91BF3" w:rsidRDefault="002479FF" w:rsidP="00EB605B">
            <w:pPr>
              <w:contextualSpacing/>
              <w:jc w:val="center"/>
              <w:rPr>
                <w:szCs w:val="24"/>
              </w:rPr>
            </w:pPr>
            <w:r w:rsidRPr="00E91BF3">
              <w:rPr>
                <w:szCs w:val="24"/>
              </w:rPr>
              <w:t>144</w:t>
            </w:r>
          </w:p>
        </w:tc>
        <w:tc>
          <w:tcPr>
            <w:tcW w:w="1418" w:type="dxa"/>
            <w:vAlign w:val="center"/>
          </w:tcPr>
          <w:p w:rsidR="002479FF" w:rsidRPr="00E91BF3" w:rsidRDefault="002479FF" w:rsidP="00EB605B">
            <w:pPr>
              <w:contextualSpacing/>
              <w:jc w:val="center"/>
              <w:rPr>
                <w:szCs w:val="24"/>
              </w:rPr>
            </w:pPr>
            <w:r w:rsidRPr="00E91BF3">
              <w:rPr>
                <w:szCs w:val="24"/>
              </w:rPr>
              <w:t>+0,7%</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Сооружения</w:t>
            </w:r>
          </w:p>
        </w:tc>
        <w:tc>
          <w:tcPr>
            <w:tcW w:w="1134" w:type="dxa"/>
            <w:vAlign w:val="center"/>
          </w:tcPr>
          <w:p w:rsidR="002479FF" w:rsidRPr="00E91BF3" w:rsidRDefault="002479FF" w:rsidP="00EB605B">
            <w:pPr>
              <w:contextualSpacing/>
              <w:jc w:val="center"/>
              <w:rPr>
                <w:szCs w:val="24"/>
              </w:rPr>
            </w:pPr>
            <w:r w:rsidRPr="00E91BF3">
              <w:rPr>
                <w:szCs w:val="24"/>
              </w:rPr>
              <w:t>457</w:t>
            </w:r>
          </w:p>
        </w:tc>
        <w:tc>
          <w:tcPr>
            <w:tcW w:w="1134" w:type="dxa"/>
            <w:vAlign w:val="center"/>
          </w:tcPr>
          <w:p w:rsidR="002479FF" w:rsidRPr="00E91BF3" w:rsidRDefault="002479FF" w:rsidP="00EB605B">
            <w:pPr>
              <w:contextualSpacing/>
              <w:jc w:val="center"/>
              <w:rPr>
                <w:szCs w:val="24"/>
              </w:rPr>
            </w:pPr>
            <w:r w:rsidRPr="00E91BF3">
              <w:rPr>
                <w:szCs w:val="24"/>
              </w:rPr>
              <w:t>1220</w:t>
            </w:r>
          </w:p>
        </w:tc>
        <w:tc>
          <w:tcPr>
            <w:tcW w:w="1417" w:type="dxa"/>
            <w:vAlign w:val="center"/>
          </w:tcPr>
          <w:p w:rsidR="002479FF" w:rsidRPr="00E91BF3" w:rsidRDefault="002479FF" w:rsidP="00EB605B">
            <w:pPr>
              <w:contextualSpacing/>
              <w:jc w:val="center"/>
              <w:rPr>
                <w:szCs w:val="24"/>
              </w:rPr>
            </w:pPr>
            <w:r w:rsidRPr="00E91BF3">
              <w:rPr>
                <w:szCs w:val="24"/>
              </w:rPr>
              <w:t>+167,0</w:t>
            </w:r>
          </w:p>
        </w:tc>
        <w:tc>
          <w:tcPr>
            <w:tcW w:w="1134" w:type="dxa"/>
            <w:vAlign w:val="center"/>
          </w:tcPr>
          <w:p w:rsidR="002479FF" w:rsidRPr="00E91BF3" w:rsidRDefault="002479FF" w:rsidP="00EB605B">
            <w:pPr>
              <w:contextualSpacing/>
              <w:jc w:val="center"/>
              <w:rPr>
                <w:szCs w:val="24"/>
              </w:rPr>
            </w:pPr>
            <w:r w:rsidRPr="00E91BF3">
              <w:rPr>
                <w:szCs w:val="24"/>
              </w:rPr>
              <w:t>1226</w:t>
            </w:r>
          </w:p>
        </w:tc>
        <w:tc>
          <w:tcPr>
            <w:tcW w:w="1559" w:type="dxa"/>
            <w:vAlign w:val="center"/>
          </w:tcPr>
          <w:p w:rsidR="002479FF" w:rsidRPr="00E91BF3" w:rsidRDefault="002479FF" w:rsidP="00EB605B">
            <w:pPr>
              <w:contextualSpacing/>
              <w:jc w:val="center"/>
              <w:rPr>
                <w:szCs w:val="24"/>
              </w:rPr>
            </w:pPr>
            <w:r w:rsidRPr="00E91BF3">
              <w:rPr>
                <w:szCs w:val="24"/>
              </w:rPr>
              <w:t>+0,5%</w:t>
            </w:r>
          </w:p>
        </w:tc>
        <w:tc>
          <w:tcPr>
            <w:tcW w:w="1134" w:type="dxa"/>
            <w:vAlign w:val="center"/>
          </w:tcPr>
          <w:p w:rsidR="002479FF" w:rsidRPr="00E91BF3" w:rsidRDefault="002479FF" w:rsidP="00EB605B">
            <w:pPr>
              <w:contextualSpacing/>
              <w:jc w:val="center"/>
              <w:rPr>
                <w:szCs w:val="24"/>
              </w:rPr>
            </w:pPr>
            <w:r w:rsidRPr="00E91BF3">
              <w:rPr>
                <w:szCs w:val="24"/>
              </w:rPr>
              <w:t>1255</w:t>
            </w:r>
          </w:p>
        </w:tc>
        <w:tc>
          <w:tcPr>
            <w:tcW w:w="1418" w:type="dxa"/>
            <w:vAlign w:val="center"/>
          </w:tcPr>
          <w:p w:rsidR="002479FF" w:rsidRPr="00E91BF3" w:rsidRDefault="002479FF" w:rsidP="00EB605B">
            <w:pPr>
              <w:contextualSpacing/>
              <w:jc w:val="center"/>
              <w:rPr>
                <w:szCs w:val="24"/>
              </w:rPr>
            </w:pPr>
            <w:r w:rsidRPr="00E91BF3">
              <w:rPr>
                <w:szCs w:val="24"/>
              </w:rPr>
              <w:t>+2,4%</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Дороги</w:t>
            </w:r>
          </w:p>
        </w:tc>
        <w:tc>
          <w:tcPr>
            <w:tcW w:w="1134" w:type="dxa"/>
            <w:vAlign w:val="center"/>
          </w:tcPr>
          <w:p w:rsidR="002479FF" w:rsidRPr="00E91BF3" w:rsidRDefault="002479FF" w:rsidP="00EB605B">
            <w:pPr>
              <w:contextualSpacing/>
              <w:jc w:val="center"/>
              <w:rPr>
                <w:szCs w:val="24"/>
              </w:rPr>
            </w:pPr>
            <w:r w:rsidRPr="00E91BF3">
              <w:rPr>
                <w:szCs w:val="24"/>
              </w:rPr>
              <w:t>355</w:t>
            </w:r>
          </w:p>
        </w:tc>
        <w:tc>
          <w:tcPr>
            <w:tcW w:w="1134" w:type="dxa"/>
            <w:vAlign w:val="center"/>
          </w:tcPr>
          <w:p w:rsidR="002479FF" w:rsidRPr="00E91BF3" w:rsidRDefault="002479FF" w:rsidP="00EB605B">
            <w:pPr>
              <w:contextualSpacing/>
              <w:jc w:val="center"/>
              <w:rPr>
                <w:szCs w:val="24"/>
              </w:rPr>
            </w:pPr>
            <w:r w:rsidRPr="00E91BF3">
              <w:rPr>
                <w:szCs w:val="24"/>
              </w:rPr>
              <w:t>1124</w:t>
            </w:r>
          </w:p>
        </w:tc>
        <w:tc>
          <w:tcPr>
            <w:tcW w:w="1417" w:type="dxa"/>
            <w:vAlign w:val="center"/>
          </w:tcPr>
          <w:p w:rsidR="002479FF" w:rsidRPr="00E91BF3" w:rsidRDefault="002479FF" w:rsidP="00EB605B">
            <w:pPr>
              <w:contextualSpacing/>
              <w:jc w:val="center"/>
              <w:rPr>
                <w:szCs w:val="24"/>
              </w:rPr>
            </w:pPr>
            <w:r w:rsidRPr="00E91BF3">
              <w:rPr>
                <w:szCs w:val="24"/>
              </w:rPr>
              <w:t>+216,6</w:t>
            </w:r>
          </w:p>
        </w:tc>
        <w:tc>
          <w:tcPr>
            <w:tcW w:w="1134" w:type="dxa"/>
            <w:vAlign w:val="center"/>
          </w:tcPr>
          <w:p w:rsidR="002479FF" w:rsidRPr="00E91BF3" w:rsidRDefault="002479FF" w:rsidP="00EB605B">
            <w:pPr>
              <w:contextualSpacing/>
              <w:jc w:val="center"/>
              <w:rPr>
                <w:szCs w:val="24"/>
              </w:rPr>
            </w:pPr>
            <w:r w:rsidRPr="00E91BF3">
              <w:rPr>
                <w:szCs w:val="24"/>
              </w:rPr>
              <w:t>1124</w:t>
            </w:r>
          </w:p>
        </w:tc>
        <w:tc>
          <w:tcPr>
            <w:tcW w:w="1559" w:type="dxa"/>
            <w:vAlign w:val="center"/>
          </w:tcPr>
          <w:p w:rsidR="002479FF" w:rsidRPr="00E91BF3" w:rsidRDefault="002479FF" w:rsidP="00EB605B">
            <w:pPr>
              <w:contextualSpacing/>
              <w:jc w:val="center"/>
              <w:rPr>
                <w:szCs w:val="24"/>
              </w:rPr>
            </w:pPr>
            <w:r w:rsidRPr="00E91BF3">
              <w:rPr>
                <w:szCs w:val="24"/>
              </w:rPr>
              <w:t>-</w:t>
            </w:r>
          </w:p>
        </w:tc>
        <w:tc>
          <w:tcPr>
            <w:tcW w:w="1134" w:type="dxa"/>
            <w:vAlign w:val="center"/>
          </w:tcPr>
          <w:p w:rsidR="002479FF" w:rsidRPr="00E91BF3" w:rsidRDefault="002479FF" w:rsidP="00EB605B">
            <w:pPr>
              <w:contextualSpacing/>
              <w:jc w:val="center"/>
              <w:rPr>
                <w:szCs w:val="24"/>
              </w:rPr>
            </w:pPr>
            <w:r w:rsidRPr="00E91BF3">
              <w:rPr>
                <w:szCs w:val="24"/>
              </w:rPr>
              <w:t>627</w:t>
            </w:r>
          </w:p>
        </w:tc>
        <w:tc>
          <w:tcPr>
            <w:tcW w:w="1418" w:type="dxa"/>
            <w:vAlign w:val="center"/>
          </w:tcPr>
          <w:p w:rsidR="002479FF" w:rsidRPr="00E91BF3" w:rsidRDefault="002479FF" w:rsidP="00EB605B">
            <w:pPr>
              <w:contextualSpacing/>
              <w:jc w:val="center"/>
              <w:rPr>
                <w:szCs w:val="24"/>
              </w:rPr>
            </w:pPr>
            <w:r w:rsidRPr="00E91BF3">
              <w:rPr>
                <w:szCs w:val="24"/>
              </w:rPr>
              <w:t>-44,2%</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 xml:space="preserve">Земельные участки </w:t>
            </w:r>
          </w:p>
        </w:tc>
        <w:tc>
          <w:tcPr>
            <w:tcW w:w="1134" w:type="dxa"/>
            <w:vAlign w:val="center"/>
          </w:tcPr>
          <w:p w:rsidR="002479FF" w:rsidRPr="00E91BF3" w:rsidRDefault="002479FF" w:rsidP="00EB605B">
            <w:pPr>
              <w:contextualSpacing/>
              <w:jc w:val="center"/>
              <w:rPr>
                <w:szCs w:val="24"/>
              </w:rPr>
            </w:pPr>
            <w:r w:rsidRPr="00E91BF3">
              <w:rPr>
                <w:szCs w:val="24"/>
              </w:rPr>
              <w:t>432</w:t>
            </w:r>
          </w:p>
        </w:tc>
        <w:tc>
          <w:tcPr>
            <w:tcW w:w="1134" w:type="dxa"/>
            <w:vAlign w:val="center"/>
          </w:tcPr>
          <w:p w:rsidR="002479FF" w:rsidRPr="00E91BF3" w:rsidRDefault="002479FF" w:rsidP="00EB605B">
            <w:pPr>
              <w:contextualSpacing/>
              <w:jc w:val="center"/>
              <w:rPr>
                <w:szCs w:val="24"/>
              </w:rPr>
            </w:pPr>
            <w:r w:rsidRPr="00E91BF3">
              <w:rPr>
                <w:szCs w:val="24"/>
              </w:rPr>
              <w:t>600</w:t>
            </w:r>
          </w:p>
        </w:tc>
        <w:tc>
          <w:tcPr>
            <w:tcW w:w="1417" w:type="dxa"/>
            <w:vAlign w:val="center"/>
          </w:tcPr>
          <w:p w:rsidR="002479FF" w:rsidRPr="00E91BF3" w:rsidRDefault="002479FF" w:rsidP="00EB605B">
            <w:pPr>
              <w:contextualSpacing/>
              <w:jc w:val="center"/>
              <w:rPr>
                <w:szCs w:val="24"/>
              </w:rPr>
            </w:pPr>
            <w:r w:rsidRPr="00E91BF3">
              <w:rPr>
                <w:szCs w:val="24"/>
              </w:rPr>
              <w:t>+38,9</w:t>
            </w:r>
          </w:p>
        </w:tc>
        <w:tc>
          <w:tcPr>
            <w:tcW w:w="1134" w:type="dxa"/>
            <w:vAlign w:val="center"/>
          </w:tcPr>
          <w:p w:rsidR="002479FF" w:rsidRPr="00E91BF3" w:rsidRDefault="002479FF" w:rsidP="00EB605B">
            <w:pPr>
              <w:contextualSpacing/>
              <w:jc w:val="center"/>
              <w:rPr>
                <w:szCs w:val="24"/>
              </w:rPr>
            </w:pPr>
            <w:r w:rsidRPr="00E91BF3">
              <w:rPr>
                <w:szCs w:val="24"/>
              </w:rPr>
              <w:t>680</w:t>
            </w:r>
          </w:p>
        </w:tc>
        <w:tc>
          <w:tcPr>
            <w:tcW w:w="1559" w:type="dxa"/>
            <w:vAlign w:val="center"/>
          </w:tcPr>
          <w:p w:rsidR="002479FF" w:rsidRPr="00E91BF3" w:rsidRDefault="002479FF" w:rsidP="00EB605B">
            <w:pPr>
              <w:contextualSpacing/>
              <w:jc w:val="center"/>
              <w:rPr>
                <w:szCs w:val="24"/>
              </w:rPr>
            </w:pPr>
            <w:r w:rsidRPr="00E91BF3">
              <w:rPr>
                <w:szCs w:val="24"/>
              </w:rPr>
              <w:t>+13,3%</w:t>
            </w:r>
          </w:p>
        </w:tc>
        <w:tc>
          <w:tcPr>
            <w:tcW w:w="1134" w:type="dxa"/>
            <w:vAlign w:val="center"/>
          </w:tcPr>
          <w:p w:rsidR="002479FF" w:rsidRPr="00E91BF3" w:rsidRDefault="002479FF" w:rsidP="00EB605B">
            <w:pPr>
              <w:contextualSpacing/>
              <w:jc w:val="center"/>
              <w:rPr>
                <w:szCs w:val="24"/>
              </w:rPr>
            </w:pPr>
            <w:r w:rsidRPr="00E91BF3">
              <w:rPr>
                <w:szCs w:val="24"/>
              </w:rPr>
              <w:t>716</w:t>
            </w:r>
          </w:p>
        </w:tc>
        <w:tc>
          <w:tcPr>
            <w:tcW w:w="1418" w:type="dxa"/>
            <w:vAlign w:val="center"/>
          </w:tcPr>
          <w:p w:rsidR="002479FF" w:rsidRPr="00E91BF3" w:rsidRDefault="002479FF" w:rsidP="00EB605B">
            <w:pPr>
              <w:contextualSpacing/>
              <w:jc w:val="center"/>
              <w:rPr>
                <w:szCs w:val="24"/>
              </w:rPr>
            </w:pPr>
            <w:r w:rsidRPr="00E91BF3">
              <w:rPr>
                <w:szCs w:val="24"/>
              </w:rPr>
              <w:t>+5,3%</w:t>
            </w:r>
          </w:p>
        </w:tc>
      </w:tr>
      <w:tr w:rsidR="002479FF" w:rsidRPr="00E91BF3" w:rsidTr="00EB605B">
        <w:tc>
          <w:tcPr>
            <w:tcW w:w="1668" w:type="dxa"/>
          </w:tcPr>
          <w:p w:rsidR="002479FF" w:rsidRPr="00E91BF3" w:rsidRDefault="002479FF" w:rsidP="00EB605B">
            <w:pPr>
              <w:contextualSpacing/>
              <w:jc w:val="both"/>
              <w:rPr>
                <w:szCs w:val="24"/>
              </w:rPr>
            </w:pPr>
            <w:r w:rsidRPr="00E91BF3">
              <w:rPr>
                <w:szCs w:val="24"/>
              </w:rPr>
              <w:t>Иное, в т.ч. движимое имущество</w:t>
            </w:r>
          </w:p>
        </w:tc>
        <w:tc>
          <w:tcPr>
            <w:tcW w:w="1134" w:type="dxa"/>
            <w:vAlign w:val="center"/>
          </w:tcPr>
          <w:p w:rsidR="002479FF" w:rsidRPr="00E91BF3" w:rsidRDefault="002479FF" w:rsidP="00EB605B">
            <w:pPr>
              <w:contextualSpacing/>
              <w:jc w:val="center"/>
              <w:rPr>
                <w:szCs w:val="24"/>
              </w:rPr>
            </w:pPr>
            <w:r w:rsidRPr="00E91BF3">
              <w:rPr>
                <w:szCs w:val="24"/>
              </w:rPr>
              <w:t>44</w:t>
            </w:r>
          </w:p>
        </w:tc>
        <w:tc>
          <w:tcPr>
            <w:tcW w:w="1134" w:type="dxa"/>
            <w:vAlign w:val="center"/>
          </w:tcPr>
          <w:p w:rsidR="002479FF" w:rsidRPr="00E91BF3" w:rsidRDefault="002479FF" w:rsidP="00EB605B">
            <w:pPr>
              <w:contextualSpacing/>
              <w:jc w:val="center"/>
              <w:rPr>
                <w:szCs w:val="24"/>
              </w:rPr>
            </w:pPr>
            <w:r w:rsidRPr="00E91BF3">
              <w:rPr>
                <w:szCs w:val="24"/>
              </w:rPr>
              <w:t>4014</w:t>
            </w:r>
          </w:p>
        </w:tc>
        <w:tc>
          <w:tcPr>
            <w:tcW w:w="1417" w:type="dxa"/>
            <w:vAlign w:val="center"/>
          </w:tcPr>
          <w:p w:rsidR="002479FF" w:rsidRPr="00E91BF3" w:rsidRDefault="002479FF" w:rsidP="00EB605B">
            <w:pPr>
              <w:contextualSpacing/>
              <w:jc w:val="center"/>
              <w:rPr>
                <w:szCs w:val="24"/>
              </w:rPr>
            </w:pPr>
            <w:r w:rsidRPr="00E91BF3">
              <w:rPr>
                <w:szCs w:val="24"/>
              </w:rPr>
              <w:t>+9022,7</w:t>
            </w:r>
          </w:p>
        </w:tc>
        <w:tc>
          <w:tcPr>
            <w:tcW w:w="1134" w:type="dxa"/>
            <w:vAlign w:val="center"/>
          </w:tcPr>
          <w:p w:rsidR="002479FF" w:rsidRPr="00E91BF3" w:rsidRDefault="002479FF" w:rsidP="00EB605B">
            <w:pPr>
              <w:contextualSpacing/>
              <w:jc w:val="center"/>
              <w:rPr>
                <w:szCs w:val="24"/>
              </w:rPr>
            </w:pPr>
            <w:r w:rsidRPr="00E91BF3">
              <w:rPr>
                <w:szCs w:val="24"/>
              </w:rPr>
              <w:t>3601</w:t>
            </w:r>
          </w:p>
        </w:tc>
        <w:tc>
          <w:tcPr>
            <w:tcW w:w="1559" w:type="dxa"/>
            <w:vAlign w:val="center"/>
          </w:tcPr>
          <w:p w:rsidR="002479FF" w:rsidRPr="00E91BF3" w:rsidRDefault="002479FF" w:rsidP="00EB605B">
            <w:pPr>
              <w:contextualSpacing/>
              <w:jc w:val="center"/>
              <w:rPr>
                <w:szCs w:val="24"/>
              </w:rPr>
            </w:pPr>
            <w:r w:rsidRPr="00E91BF3">
              <w:rPr>
                <w:szCs w:val="24"/>
              </w:rPr>
              <w:t>-10,3%</w:t>
            </w:r>
          </w:p>
        </w:tc>
        <w:tc>
          <w:tcPr>
            <w:tcW w:w="1134" w:type="dxa"/>
            <w:vAlign w:val="center"/>
          </w:tcPr>
          <w:p w:rsidR="002479FF" w:rsidRPr="00E91BF3" w:rsidRDefault="002479FF" w:rsidP="00EB605B">
            <w:pPr>
              <w:contextualSpacing/>
              <w:jc w:val="center"/>
              <w:rPr>
                <w:szCs w:val="24"/>
              </w:rPr>
            </w:pPr>
            <w:r w:rsidRPr="00E91BF3">
              <w:rPr>
                <w:szCs w:val="24"/>
              </w:rPr>
              <w:t>687</w:t>
            </w:r>
          </w:p>
        </w:tc>
        <w:tc>
          <w:tcPr>
            <w:tcW w:w="1418" w:type="dxa"/>
            <w:vAlign w:val="center"/>
          </w:tcPr>
          <w:p w:rsidR="002479FF" w:rsidRPr="00E91BF3" w:rsidRDefault="002479FF" w:rsidP="00EB605B">
            <w:pPr>
              <w:contextualSpacing/>
              <w:jc w:val="center"/>
              <w:rPr>
                <w:szCs w:val="24"/>
              </w:rPr>
            </w:pPr>
            <w:r w:rsidRPr="00E91BF3">
              <w:rPr>
                <w:szCs w:val="24"/>
              </w:rPr>
              <w:t>-80,9%</w:t>
            </w:r>
          </w:p>
        </w:tc>
      </w:tr>
      <w:tr w:rsidR="002479FF" w:rsidRPr="00E91BF3" w:rsidTr="00EB605B">
        <w:tc>
          <w:tcPr>
            <w:tcW w:w="1668" w:type="dxa"/>
          </w:tcPr>
          <w:p w:rsidR="002479FF" w:rsidRPr="00E91BF3" w:rsidRDefault="002479FF" w:rsidP="00EB605B">
            <w:pPr>
              <w:contextualSpacing/>
              <w:jc w:val="both"/>
              <w:rPr>
                <w:b/>
                <w:szCs w:val="24"/>
              </w:rPr>
            </w:pPr>
            <w:r w:rsidRPr="00E91BF3">
              <w:rPr>
                <w:b/>
                <w:szCs w:val="24"/>
              </w:rPr>
              <w:t xml:space="preserve">ИТОГО </w:t>
            </w:r>
          </w:p>
        </w:tc>
        <w:tc>
          <w:tcPr>
            <w:tcW w:w="1134" w:type="dxa"/>
            <w:vAlign w:val="center"/>
          </w:tcPr>
          <w:p w:rsidR="002479FF" w:rsidRPr="00E91BF3" w:rsidRDefault="002479FF" w:rsidP="00EB605B">
            <w:pPr>
              <w:contextualSpacing/>
              <w:jc w:val="center"/>
              <w:rPr>
                <w:b/>
                <w:szCs w:val="24"/>
              </w:rPr>
            </w:pPr>
            <w:r w:rsidRPr="00E91BF3">
              <w:rPr>
                <w:b/>
                <w:szCs w:val="24"/>
              </w:rPr>
              <w:t>2689</w:t>
            </w:r>
          </w:p>
        </w:tc>
        <w:tc>
          <w:tcPr>
            <w:tcW w:w="1134" w:type="dxa"/>
            <w:vAlign w:val="center"/>
          </w:tcPr>
          <w:p w:rsidR="002479FF" w:rsidRPr="00E91BF3" w:rsidRDefault="002479FF" w:rsidP="00EB605B">
            <w:pPr>
              <w:contextualSpacing/>
              <w:jc w:val="center"/>
              <w:rPr>
                <w:b/>
                <w:szCs w:val="24"/>
              </w:rPr>
            </w:pPr>
            <w:r w:rsidRPr="00E91BF3">
              <w:rPr>
                <w:b/>
                <w:szCs w:val="24"/>
              </w:rPr>
              <w:t>10454</w:t>
            </w:r>
          </w:p>
        </w:tc>
        <w:tc>
          <w:tcPr>
            <w:tcW w:w="1417" w:type="dxa"/>
            <w:vAlign w:val="center"/>
          </w:tcPr>
          <w:p w:rsidR="002479FF" w:rsidRPr="00E91BF3" w:rsidRDefault="002479FF" w:rsidP="00EB605B">
            <w:pPr>
              <w:contextualSpacing/>
              <w:jc w:val="center"/>
              <w:rPr>
                <w:b/>
                <w:szCs w:val="24"/>
              </w:rPr>
            </w:pPr>
            <w:r w:rsidRPr="00E91BF3">
              <w:rPr>
                <w:b/>
                <w:szCs w:val="24"/>
              </w:rPr>
              <w:t>+288,8%</w:t>
            </w:r>
          </w:p>
        </w:tc>
        <w:tc>
          <w:tcPr>
            <w:tcW w:w="1134" w:type="dxa"/>
            <w:vAlign w:val="center"/>
          </w:tcPr>
          <w:p w:rsidR="002479FF" w:rsidRPr="00E91BF3" w:rsidRDefault="002479FF" w:rsidP="00EB605B">
            <w:pPr>
              <w:contextualSpacing/>
              <w:jc w:val="center"/>
              <w:rPr>
                <w:b/>
                <w:szCs w:val="24"/>
              </w:rPr>
            </w:pPr>
            <w:r w:rsidRPr="00E91BF3">
              <w:rPr>
                <w:b/>
                <w:szCs w:val="24"/>
              </w:rPr>
              <w:t>10 077</w:t>
            </w:r>
          </w:p>
        </w:tc>
        <w:tc>
          <w:tcPr>
            <w:tcW w:w="1559" w:type="dxa"/>
            <w:vAlign w:val="center"/>
          </w:tcPr>
          <w:p w:rsidR="002479FF" w:rsidRPr="00E91BF3" w:rsidRDefault="002479FF" w:rsidP="00EB605B">
            <w:pPr>
              <w:contextualSpacing/>
              <w:jc w:val="center"/>
              <w:rPr>
                <w:b/>
                <w:szCs w:val="24"/>
              </w:rPr>
            </w:pPr>
            <w:r w:rsidRPr="00E91BF3">
              <w:rPr>
                <w:b/>
                <w:szCs w:val="24"/>
              </w:rPr>
              <w:t>-3,6%</w:t>
            </w:r>
          </w:p>
        </w:tc>
        <w:tc>
          <w:tcPr>
            <w:tcW w:w="1134" w:type="dxa"/>
            <w:vAlign w:val="center"/>
          </w:tcPr>
          <w:p w:rsidR="002479FF" w:rsidRPr="00E91BF3" w:rsidRDefault="002479FF" w:rsidP="00EB605B">
            <w:pPr>
              <w:contextualSpacing/>
              <w:jc w:val="center"/>
              <w:rPr>
                <w:b/>
                <w:szCs w:val="24"/>
              </w:rPr>
            </w:pPr>
            <w:r w:rsidRPr="00E91BF3">
              <w:rPr>
                <w:b/>
                <w:szCs w:val="24"/>
              </w:rPr>
              <w:t>6610</w:t>
            </w:r>
          </w:p>
        </w:tc>
        <w:tc>
          <w:tcPr>
            <w:tcW w:w="1418" w:type="dxa"/>
            <w:vAlign w:val="center"/>
          </w:tcPr>
          <w:p w:rsidR="002479FF" w:rsidRPr="00E91BF3" w:rsidRDefault="002479FF" w:rsidP="00EB605B">
            <w:pPr>
              <w:contextualSpacing/>
              <w:jc w:val="center"/>
              <w:rPr>
                <w:b/>
                <w:szCs w:val="24"/>
              </w:rPr>
            </w:pPr>
            <w:r w:rsidRPr="00E91BF3">
              <w:rPr>
                <w:b/>
                <w:szCs w:val="24"/>
              </w:rPr>
              <w:t>+34,4%</w:t>
            </w:r>
          </w:p>
        </w:tc>
      </w:tr>
    </w:tbl>
    <w:p w:rsidR="002479FF" w:rsidRPr="00E91BF3" w:rsidRDefault="002479FF" w:rsidP="002479FF">
      <w:pPr>
        <w:contextualSpacing/>
        <w:jc w:val="both"/>
        <w:rPr>
          <w:szCs w:val="24"/>
        </w:rPr>
      </w:pPr>
      <w:r w:rsidRPr="00E91BF3">
        <w:rPr>
          <w:szCs w:val="24"/>
        </w:rPr>
        <w:t>* Подробная информация о поступлении и выбытии имущества в 2020 году указана в Таблице 1 (прилагается).</w:t>
      </w:r>
    </w:p>
    <w:p w:rsidR="002479FF" w:rsidRPr="00E91BF3" w:rsidRDefault="002479FF" w:rsidP="002479FF">
      <w:pPr>
        <w:jc w:val="both"/>
        <w:rPr>
          <w:bCs/>
          <w:szCs w:val="24"/>
        </w:rPr>
      </w:pPr>
    </w:p>
    <w:p w:rsidR="002479FF" w:rsidRPr="00E91BF3" w:rsidRDefault="002479FF" w:rsidP="002479FF">
      <w:pPr>
        <w:widowControl w:val="0"/>
        <w:autoSpaceDE w:val="0"/>
        <w:autoSpaceDN w:val="0"/>
        <w:adjustRightInd w:val="0"/>
        <w:jc w:val="both"/>
        <w:rPr>
          <w:b/>
          <w:bCs/>
          <w:szCs w:val="24"/>
        </w:rPr>
      </w:pPr>
      <w:r w:rsidRPr="00E91BF3">
        <w:rPr>
          <w:b/>
          <w:bCs/>
          <w:szCs w:val="24"/>
        </w:rPr>
        <w:t>Расходы на содержание и обслуживание недвижимого имущества, составляющего муниципальную казну Можайского городского округа Московской области в 20120 году</w:t>
      </w:r>
    </w:p>
    <w:p w:rsidR="002479FF" w:rsidRPr="00E91BF3" w:rsidRDefault="002479FF" w:rsidP="002479FF">
      <w:pPr>
        <w:widowControl w:val="0"/>
        <w:autoSpaceDE w:val="0"/>
        <w:autoSpaceDN w:val="0"/>
        <w:adjustRightInd w:val="0"/>
        <w:spacing w:after="120"/>
        <w:jc w:val="both"/>
        <w:rPr>
          <w:b/>
          <w:bCs/>
          <w:szCs w:val="24"/>
        </w:rPr>
      </w:pPr>
      <w:r w:rsidRPr="00E91BF3">
        <w:rPr>
          <w:b/>
          <w:bCs/>
          <w:szCs w:val="24"/>
        </w:rPr>
        <w:t>(сравнительный анализ)</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134"/>
        <w:gridCol w:w="1843"/>
        <w:gridCol w:w="1134"/>
        <w:gridCol w:w="1843"/>
      </w:tblGrid>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Направление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2018 год</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2019 год</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szCs w:val="24"/>
              </w:rPr>
              <w:t>Динамика расходов к предыдущему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2020 год</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szCs w:val="24"/>
              </w:rPr>
              <w:t>Динамика расходов к предыдущему году</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ind w:left="34" w:hanging="34"/>
              <w:rPr>
                <w:bCs/>
                <w:szCs w:val="24"/>
              </w:rPr>
            </w:pPr>
            <w:r w:rsidRPr="00E91BF3">
              <w:rPr>
                <w:bCs/>
                <w:szCs w:val="24"/>
              </w:rPr>
              <w:t>Услуги по теплоснабжению</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590,2</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1 030,3</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+74,6%</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754,0</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-26,8%</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rPr>
                <w:bCs/>
                <w:szCs w:val="24"/>
              </w:rPr>
            </w:pPr>
            <w:r w:rsidRPr="00E91BF3">
              <w:rPr>
                <w:bCs/>
                <w:szCs w:val="24"/>
              </w:rPr>
              <w:t>Услуги по охране объектов и прилегающих территорий</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2 232,0</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1 875,0</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-16,0%</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1610,4</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-14,1%</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rPr>
                <w:bCs/>
                <w:szCs w:val="24"/>
              </w:rPr>
            </w:pPr>
            <w:r w:rsidRPr="00E91BF3">
              <w:rPr>
                <w:bCs/>
                <w:szCs w:val="24"/>
              </w:rPr>
              <w:t>Оценка рыночной/балансовой стоимости</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95,0</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119,7</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+26,0%</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43,4</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-63,7%</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rPr>
                <w:bCs/>
                <w:szCs w:val="24"/>
              </w:rPr>
            </w:pPr>
            <w:r w:rsidRPr="00E91BF3">
              <w:rPr>
                <w:bCs/>
                <w:szCs w:val="24"/>
              </w:rPr>
              <w:t>Услуги по сбору и обработке платежей за наем жилых помещений</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104,8</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341,0</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+225,4%</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308,3</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-9,6%</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rPr>
                <w:bCs/>
                <w:szCs w:val="24"/>
              </w:rPr>
            </w:pPr>
            <w:r w:rsidRPr="00E91BF3">
              <w:rPr>
                <w:bCs/>
                <w:szCs w:val="24"/>
              </w:rPr>
              <w:lastRenderedPageBreak/>
              <w:t>Содержание и ремонт имущества казны</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809,9</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135,0</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-83,3%</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568,7</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+321,3%</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rPr>
                <w:bCs/>
                <w:szCs w:val="24"/>
              </w:rPr>
            </w:pPr>
            <w:r w:rsidRPr="00E91BF3">
              <w:rPr>
                <w:bCs/>
                <w:szCs w:val="24"/>
              </w:rPr>
              <w:t>Иные расходы (в т.ч. уплата НДС за имущество, реализованное физическим лицам (налоговый агент)</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1332,4</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409,4</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-69,3%</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144,8</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Cs/>
                <w:szCs w:val="24"/>
              </w:rPr>
            </w:pPr>
            <w:r w:rsidRPr="00E91BF3">
              <w:rPr>
                <w:bCs/>
                <w:szCs w:val="24"/>
              </w:rPr>
              <w:t>-64,6%</w:t>
            </w:r>
          </w:p>
        </w:tc>
      </w:tr>
      <w:tr w:rsidR="002479FF" w:rsidRPr="00E91BF3" w:rsidTr="00EB605B">
        <w:trPr>
          <w:trHeight w:val="274"/>
        </w:trPr>
        <w:tc>
          <w:tcPr>
            <w:tcW w:w="3544"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widowControl w:val="0"/>
              <w:autoSpaceDE w:val="0"/>
              <w:autoSpaceDN w:val="0"/>
              <w:adjustRightInd w:val="0"/>
              <w:jc w:val="both"/>
              <w:rPr>
                <w:b/>
                <w:bCs/>
                <w:szCs w:val="24"/>
              </w:rPr>
            </w:pPr>
            <w:r w:rsidRPr="00E91BF3">
              <w:rPr>
                <w:b/>
                <w:bCs/>
                <w:szCs w:val="24"/>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5164,3</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3 910,4</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-24,3%</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3 429,6</w:t>
            </w:r>
          </w:p>
        </w:tc>
        <w:tc>
          <w:tcPr>
            <w:tcW w:w="1843"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widowControl w:val="0"/>
              <w:autoSpaceDE w:val="0"/>
              <w:autoSpaceDN w:val="0"/>
              <w:adjustRightInd w:val="0"/>
              <w:jc w:val="center"/>
              <w:rPr>
                <w:b/>
                <w:bCs/>
                <w:szCs w:val="24"/>
              </w:rPr>
            </w:pPr>
            <w:r w:rsidRPr="00E91BF3">
              <w:rPr>
                <w:b/>
                <w:bCs/>
                <w:szCs w:val="24"/>
              </w:rPr>
              <w:t>-12,3%</w:t>
            </w:r>
          </w:p>
        </w:tc>
      </w:tr>
    </w:tbl>
    <w:p w:rsidR="002479FF" w:rsidRPr="00E91BF3" w:rsidRDefault="002479FF" w:rsidP="002479FF">
      <w:pPr>
        <w:ind w:firstLine="567"/>
        <w:jc w:val="both"/>
        <w:rPr>
          <w:szCs w:val="24"/>
        </w:rPr>
      </w:pPr>
    </w:p>
    <w:p w:rsidR="002479FF" w:rsidRPr="00E91BF3" w:rsidRDefault="002479FF" w:rsidP="002479FF">
      <w:pPr>
        <w:ind w:firstLine="567"/>
        <w:jc w:val="both"/>
        <w:rPr>
          <w:szCs w:val="24"/>
        </w:rPr>
      </w:pPr>
      <w:r w:rsidRPr="00E91BF3">
        <w:rPr>
          <w:szCs w:val="24"/>
        </w:rPr>
        <w:t>Расходы на содержание и обслуживание имущества, составляющего муниципальную казну Можайского городского округа Московской области, в 2020 году сократились на 12,3% по сравнению с предыдущим отчетным периодом. Основными причинами снижения таких расходов являются:</w:t>
      </w:r>
    </w:p>
    <w:p w:rsidR="002479FF" w:rsidRPr="00E91BF3" w:rsidRDefault="002479FF" w:rsidP="002479FF">
      <w:pPr>
        <w:ind w:firstLine="709"/>
        <w:jc w:val="both"/>
        <w:rPr>
          <w:szCs w:val="24"/>
        </w:rPr>
      </w:pPr>
      <w:r w:rsidRPr="00E91BF3">
        <w:rPr>
          <w:szCs w:val="24"/>
        </w:rPr>
        <w:t>- уменьшение поступления в казну объектов, требующих оценки балансовой стоимости для постановки их на учет;</w:t>
      </w:r>
    </w:p>
    <w:p w:rsidR="002479FF" w:rsidRPr="00E91BF3" w:rsidRDefault="002479FF" w:rsidP="002479FF">
      <w:pPr>
        <w:ind w:firstLine="709"/>
        <w:jc w:val="both"/>
        <w:rPr>
          <w:szCs w:val="24"/>
        </w:rPr>
      </w:pPr>
      <w:r w:rsidRPr="00E91BF3">
        <w:rPr>
          <w:szCs w:val="24"/>
        </w:rPr>
        <w:t>- уменьшение расходов на коммунальные услуги по объектам муниципальной казны в связи с предоставлением таких объектов в аренду, либо пользование;</w:t>
      </w:r>
    </w:p>
    <w:p w:rsidR="002479FF" w:rsidRPr="00E91BF3" w:rsidRDefault="002479FF" w:rsidP="002479FF">
      <w:pPr>
        <w:pStyle w:val="a3"/>
        <w:ind w:left="0" w:firstLine="709"/>
        <w:jc w:val="both"/>
        <w:rPr>
          <w:szCs w:val="24"/>
        </w:rPr>
      </w:pPr>
      <w:r w:rsidRPr="00E91BF3">
        <w:rPr>
          <w:szCs w:val="24"/>
        </w:rPr>
        <w:t>- сокращение расходов на уплату НДС, в связи с реализацией имущества в большинстве случаев юридическим лицам и индивидуальным предпринимателям, уплачивающим данный налог самостоятельно.</w:t>
      </w:r>
    </w:p>
    <w:p w:rsidR="002479FF" w:rsidRPr="00E91BF3" w:rsidRDefault="002479FF" w:rsidP="002479FF">
      <w:pPr>
        <w:pStyle w:val="a3"/>
        <w:ind w:left="0"/>
        <w:jc w:val="center"/>
        <w:rPr>
          <w:b/>
          <w:bCs/>
          <w:szCs w:val="24"/>
        </w:rPr>
      </w:pPr>
      <w:r w:rsidRPr="00E91BF3">
        <w:rPr>
          <w:b/>
          <w:bCs/>
          <w:szCs w:val="24"/>
        </w:rPr>
        <w:t>Управление муниципальным имуществом, закрепленным на праве оперативного управления и хозяйственного ведения</w:t>
      </w:r>
    </w:p>
    <w:p w:rsidR="002479FF" w:rsidRPr="00E91BF3" w:rsidRDefault="002479FF" w:rsidP="002479FF">
      <w:pPr>
        <w:pStyle w:val="a3"/>
        <w:ind w:left="0" w:firstLine="567"/>
        <w:jc w:val="both"/>
        <w:rPr>
          <w:szCs w:val="24"/>
        </w:rPr>
      </w:pPr>
      <w:r w:rsidRPr="00E91BF3">
        <w:rPr>
          <w:szCs w:val="24"/>
        </w:rPr>
        <w:t>По состоянию на 31.12.2020 закреплено на праве оперативного управления 420 объектов недвижимого имущества и более 353 тысяч объектов движимого имущества за 67 муниципальными учреждениями:</w:t>
      </w:r>
    </w:p>
    <w:p w:rsidR="002479FF" w:rsidRPr="00E91BF3" w:rsidRDefault="002479FF" w:rsidP="002479FF">
      <w:pPr>
        <w:pStyle w:val="a3"/>
        <w:ind w:left="0"/>
        <w:jc w:val="both"/>
        <w:rPr>
          <w:szCs w:val="24"/>
        </w:rPr>
      </w:pPr>
      <w:r w:rsidRPr="00E91BF3">
        <w:rPr>
          <w:szCs w:val="24"/>
        </w:rPr>
        <w:t>- 30 МДОУ;</w:t>
      </w:r>
    </w:p>
    <w:p w:rsidR="002479FF" w:rsidRPr="00E91BF3" w:rsidRDefault="002479FF" w:rsidP="002479FF">
      <w:pPr>
        <w:pStyle w:val="a3"/>
        <w:ind w:left="0"/>
        <w:jc w:val="both"/>
        <w:rPr>
          <w:szCs w:val="24"/>
        </w:rPr>
      </w:pPr>
      <w:r w:rsidRPr="00E91BF3">
        <w:rPr>
          <w:szCs w:val="24"/>
        </w:rPr>
        <w:t>-  1 учреждением дополнительного образования;</w:t>
      </w:r>
    </w:p>
    <w:p w:rsidR="002479FF" w:rsidRPr="00E91BF3" w:rsidRDefault="002479FF" w:rsidP="002479FF">
      <w:pPr>
        <w:pStyle w:val="a3"/>
        <w:ind w:left="0"/>
        <w:jc w:val="both"/>
        <w:rPr>
          <w:szCs w:val="24"/>
        </w:rPr>
      </w:pPr>
      <w:r w:rsidRPr="00E91BF3">
        <w:rPr>
          <w:szCs w:val="24"/>
        </w:rPr>
        <w:t>- 8 СОШ;</w:t>
      </w:r>
    </w:p>
    <w:p w:rsidR="002479FF" w:rsidRPr="00E91BF3" w:rsidRDefault="002479FF" w:rsidP="002479FF">
      <w:pPr>
        <w:pStyle w:val="a3"/>
        <w:ind w:left="0"/>
        <w:jc w:val="both"/>
        <w:rPr>
          <w:szCs w:val="24"/>
        </w:rPr>
      </w:pPr>
      <w:r w:rsidRPr="00E91BF3">
        <w:rPr>
          <w:szCs w:val="24"/>
        </w:rPr>
        <w:t>- 1 учебно-методическим центром;</w:t>
      </w:r>
    </w:p>
    <w:p w:rsidR="002479FF" w:rsidRPr="00E91BF3" w:rsidRDefault="002479FF" w:rsidP="002479FF">
      <w:pPr>
        <w:pStyle w:val="a3"/>
        <w:ind w:left="0"/>
        <w:jc w:val="both"/>
        <w:rPr>
          <w:szCs w:val="24"/>
        </w:rPr>
      </w:pPr>
      <w:r w:rsidRPr="00E91BF3">
        <w:rPr>
          <w:szCs w:val="24"/>
        </w:rPr>
        <w:t>- 7 культурными учреждениями;</w:t>
      </w:r>
    </w:p>
    <w:p w:rsidR="002479FF" w:rsidRPr="00E91BF3" w:rsidRDefault="002479FF" w:rsidP="002479FF">
      <w:pPr>
        <w:pStyle w:val="a3"/>
        <w:ind w:left="0"/>
        <w:jc w:val="both"/>
        <w:rPr>
          <w:szCs w:val="24"/>
        </w:rPr>
      </w:pPr>
      <w:r w:rsidRPr="00E91BF3">
        <w:rPr>
          <w:szCs w:val="24"/>
        </w:rPr>
        <w:t>- 6 спортивными учреждениями;</w:t>
      </w:r>
    </w:p>
    <w:p w:rsidR="002479FF" w:rsidRPr="00E91BF3" w:rsidRDefault="002479FF" w:rsidP="002479FF">
      <w:pPr>
        <w:pStyle w:val="a3"/>
        <w:ind w:left="0"/>
        <w:jc w:val="both"/>
        <w:rPr>
          <w:szCs w:val="24"/>
        </w:rPr>
      </w:pPr>
      <w:r w:rsidRPr="00E91BF3">
        <w:rPr>
          <w:szCs w:val="24"/>
        </w:rPr>
        <w:t>- 8 специализированными учреждениями;</w:t>
      </w:r>
    </w:p>
    <w:p w:rsidR="002479FF" w:rsidRPr="00E91BF3" w:rsidRDefault="002479FF" w:rsidP="002479FF">
      <w:pPr>
        <w:pStyle w:val="a3"/>
        <w:tabs>
          <w:tab w:val="left" w:pos="709"/>
          <w:tab w:val="left" w:pos="851"/>
        </w:tabs>
        <w:ind w:left="0"/>
        <w:jc w:val="both"/>
        <w:rPr>
          <w:szCs w:val="24"/>
        </w:rPr>
      </w:pPr>
      <w:r w:rsidRPr="00E91BF3">
        <w:rPr>
          <w:szCs w:val="24"/>
        </w:rPr>
        <w:t>- 6 функциональными (отраслевыми) органами Администрации Можайского городского округа Московской области.</w:t>
      </w:r>
    </w:p>
    <w:p w:rsidR="002479FF" w:rsidRPr="00E91BF3" w:rsidRDefault="002479FF" w:rsidP="002479FF">
      <w:pPr>
        <w:ind w:firstLine="709"/>
        <w:jc w:val="both"/>
        <w:rPr>
          <w:szCs w:val="24"/>
        </w:rPr>
      </w:pPr>
      <w:r w:rsidRPr="00E91BF3">
        <w:rPr>
          <w:szCs w:val="24"/>
        </w:rPr>
        <w:t xml:space="preserve">По состоянию на </w:t>
      </w:r>
      <w:r w:rsidRPr="00E91BF3">
        <w:rPr>
          <w:bCs/>
          <w:szCs w:val="24"/>
        </w:rPr>
        <w:t xml:space="preserve">31.12.2020 </w:t>
      </w:r>
      <w:r w:rsidRPr="00E91BF3">
        <w:rPr>
          <w:szCs w:val="24"/>
        </w:rPr>
        <w:t xml:space="preserve">закреплено на праве хозяйственного ведения 5 объектов недвижимого имущества и более 240 движимого имущества за 2 муниципальными унитарными предприятиями.  </w:t>
      </w:r>
    </w:p>
    <w:p w:rsidR="002479FF" w:rsidRPr="00E91BF3" w:rsidRDefault="002479FF" w:rsidP="002479FF">
      <w:pPr>
        <w:ind w:firstLine="567"/>
        <w:jc w:val="both"/>
        <w:rPr>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20"/>
        <w:gridCol w:w="1134"/>
        <w:gridCol w:w="1418"/>
        <w:gridCol w:w="1842"/>
      </w:tblGrid>
      <w:tr w:rsidR="002479FF" w:rsidRPr="00E91BF3" w:rsidTr="00EB605B">
        <w:tc>
          <w:tcPr>
            <w:tcW w:w="5920" w:type="dxa"/>
            <w:vAlign w:val="center"/>
          </w:tcPr>
          <w:p w:rsidR="002479FF" w:rsidRPr="00E91BF3" w:rsidRDefault="002479FF" w:rsidP="00EB605B">
            <w:pPr>
              <w:jc w:val="both"/>
              <w:rPr>
                <w:b/>
                <w:bCs/>
                <w:i/>
                <w:szCs w:val="24"/>
              </w:rPr>
            </w:pPr>
            <w:r w:rsidRPr="00E91BF3">
              <w:rPr>
                <w:b/>
                <w:szCs w:val="24"/>
              </w:rPr>
              <w:t>Показатель</w:t>
            </w:r>
          </w:p>
        </w:tc>
        <w:tc>
          <w:tcPr>
            <w:tcW w:w="1134" w:type="dxa"/>
            <w:vAlign w:val="center"/>
          </w:tcPr>
          <w:p w:rsidR="002479FF" w:rsidRPr="00E91BF3" w:rsidRDefault="002479FF" w:rsidP="00EB605B">
            <w:pPr>
              <w:jc w:val="center"/>
              <w:rPr>
                <w:b/>
                <w:szCs w:val="24"/>
              </w:rPr>
            </w:pPr>
            <w:r w:rsidRPr="00E91BF3">
              <w:rPr>
                <w:b/>
                <w:szCs w:val="24"/>
              </w:rPr>
              <w:t>2018</w:t>
            </w:r>
          </w:p>
        </w:tc>
        <w:tc>
          <w:tcPr>
            <w:tcW w:w="1418" w:type="dxa"/>
            <w:tcBorders>
              <w:left w:val="single" w:sz="4" w:space="0" w:color="auto"/>
              <w:right w:val="single" w:sz="4" w:space="0" w:color="auto"/>
            </w:tcBorders>
            <w:vAlign w:val="center"/>
          </w:tcPr>
          <w:p w:rsidR="002479FF" w:rsidRPr="00E91BF3" w:rsidRDefault="002479FF" w:rsidP="00EB605B">
            <w:pPr>
              <w:jc w:val="center"/>
              <w:rPr>
                <w:b/>
                <w:szCs w:val="24"/>
              </w:rPr>
            </w:pPr>
            <w:r w:rsidRPr="00E91BF3">
              <w:rPr>
                <w:b/>
                <w:szCs w:val="24"/>
              </w:rPr>
              <w:t>2019</w:t>
            </w:r>
          </w:p>
        </w:tc>
        <w:tc>
          <w:tcPr>
            <w:tcW w:w="1842" w:type="dxa"/>
            <w:tcBorders>
              <w:left w:val="single" w:sz="4" w:space="0" w:color="auto"/>
            </w:tcBorders>
            <w:vAlign w:val="center"/>
          </w:tcPr>
          <w:p w:rsidR="002479FF" w:rsidRPr="00E91BF3" w:rsidRDefault="002479FF" w:rsidP="00EB605B">
            <w:pPr>
              <w:jc w:val="center"/>
              <w:rPr>
                <w:b/>
                <w:szCs w:val="24"/>
              </w:rPr>
            </w:pPr>
            <w:r w:rsidRPr="00E91BF3">
              <w:rPr>
                <w:b/>
                <w:szCs w:val="24"/>
              </w:rPr>
              <w:t>2020</w:t>
            </w:r>
          </w:p>
        </w:tc>
      </w:tr>
      <w:tr w:rsidR="002479FF" w:rsidRPr="00E91BF3" w:rsidTr="00EB605B">
        <w:tc>
          <w:tcPr>
            <w:tcW w:w="10314" w:type="dxa"/>
            <w:gridSpan w:val="4"/>
          </w:tcPr>
          <w:p w:rsidR="002479FF" w:rsidRPr="00E91BF3" w:rsidRDefault="002479FF" w:rsidP="00EB605B">
            <w:pPr>
              <w:jc w:val="center"/>
              <w:rPr>
                <w:b/>
                <w:bCs/>
                <w:szCs w:val="24"/>
              </w:rPr>
            </w:pPr>
            <w:r w:rsidRPr="00E91BF3">
              <w:rPr>
                <w:b/>
                <w:bCs/>
                <w:i/>
                <w:szCs w:val="24"/>
              </w:rPr>
              <w:t>На праве оперативного управления</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объектов недвижимого имущества закреплено на конец года</w:t>
            </w:r>
          </w:p>
        </w:tc>
        <w:tc>
          <w:tcPr>
            <w:tcW w:w="1134" w:type="dxa"/>
            <w:vAlign w:val="center"/>
          </w:tcPr>
          <w:p w:rsidR="002479FF" w:rsidRPr="00E91BF3" w:rsidRDefault="002479FF" w:rsidP="00EB605B">
            <w:pPr>
              <w:jc w:val="center"/>
              <w:rPr>
                <w:bCs/>
                <w:szCs w:val="24"/>
              </w:rPr>
            </w:pPr>
            <w:r w:rsidRPr="00E91BF3">
              <w:rPr>
                <w:bCs/>
                <w:szCs w:val="24"/>
              </w:rPr>
              <w:t>143</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417</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420</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договоров на начало периода</w:t>
            </w:r>
          </w:p>
        </w:tc>
        <w:tc>
          <w:tcPr>
            <w:tcW w:w="1134" w:type="dxa"/>
            <w:vAlign w:val="center"/>
          </w:tcPr>
          <w:p w:rsidR="002479FF" w:rsidRPr="00E91BF3" w:rsidRDefault="002479FF" w:rsidP="00EB605B">
            <w:pPr>
              <w:jc w:val="center"/>
              <w:rPr>
                <w:bCs/>
                <w:szCs w:val="24"/>
              </w:rPr>
            </w:pPr>
            <w:r w:rsidRPr="00E91BF3">
              <w:rPr>
                <w:bCs/>
                <w:szCs w:val="24"/>
              </w:rPr>
              <w:t>80</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80</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82</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расторгнутых договоров</w:t>
            </w:r>
          </w:p>
        </w:tc>
        <w:tc>
          <w:tcPr>
            <w:tcW w:w="1134" w:type="dxa"/>
            <w:vAlign w:val="center"/>
          </w:tcPr>
          <w:p w:rsidR="002479FF" w:rsidRPr="00E91BF3" w:rsidRDefault="002479FF" w:rsidP="00EB605B">
            <w:pPr>
              <w:jc w:val="center"/>
              <w:rPr>
                <w:bCs/>
                <w:szCs w:val="24"/>
              </w:rPr>
            </w:pPr>
            <w:r w:rsidRPr="00E91BF3">
              <w:rPr>
                <w:bCs/>
                <w:szCs w:val="24"/>
              </w:rPr>
              <w:t>1</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19</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26</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заключенных договоров</w:t>
            </w:r>
          </w:p>
        </w:tc>
        <w:tc>
          <w:tcPr>
            <w:tcW w:w="1134" w:type="dxa"/>
            <w:vAlign w:val="center"/>
          </w:tcPr>
          <w:p w:rsidR="002479FF" w:rsidRPr="00E91BF3" w:rsidRDefault="002479FF" w:rsidP="00EB605B">
            <w:pPr>
              <w:jc w:val="center"/>
              <w:rPr>
                <w:bCs/>
                <w:szCs w:val="24"/>
              </w:rPr>
            </w:pPr>
            <w:r w:rsidRPr="00E91BF3">
              <w:rPr>
                <w:bCs/>
                <w:szCs w:val="24"/>
              </w:rPr>
              <w:t>1</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21</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11</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договоров на конец периода</w:t>
            </w:r>
          </w:p>
        </w:tc>
        <w:tc>
          <w:tcPr>
            <w:tcW w:w="1134" w:type="dxa"/>
            <w:vAlign w:val="center"/>
          </w:tcPr>
          <w:p w:rsidR="002479FF" w:rsidRPr="00E91BF3" w:rsidRDefault="002479FF" w:rsidP="00EB605B">
            <w:pPr>
              <w:jc w:val="center"/>
              <w:rPr>
                <w:bCs/>
                <w:szCs w:val="24"/>
              </w:rPr>
            </w:pPr>
            <w:r w:rsidRPr="00E91BF3">
              <w:rPr>
                <w:bCs/>
                <w:szCs w:val="24"/>
              </w:rPr>
              <w:t>80</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82</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67</w:t>
            </w:r>
          </w:p>
        </w:tc>
      </w:tr>
      <w:tr w:rsidR="002479FF" w:rsidRPr="00E91BF3" w:rsidTr="00EB605B">
        <w:tc>
          <w:tcPr>
            <w:tcW w:w="5920" w:type="dxa"/>
          </w:tcPr>
          <w:p w:rsidR="002479FF" w:rsidRPr="00E91BF3" w:rsidRDefault="002479FF" w:rsidP="00EB605B">
            <w:pPr>
              <w:jc w:val="both"/>
              <w:rPr>
                <w:szCs w:val="24"/>
              </w:rPr>
            </w:pPr>
            <w:r w:rsidRPr="00E91BF3">
              <w:rPr>
                <w:szCs w:val="24"/>
              </w:rPr>
              <w:t xml:space="preserve">Кол-во дополнительных соглашений </w:t>
            </w:r>
          </w:p>
        </w:tc>
        <w:tc>
          <w:tcPr>
            <w:tcW w:w="1134" w:type="dxa"/>
            <w:vAlign w:val="center"/>
          </w:tcPr>
          <w:p w:rsidR="002479FF" w:rsidRPr="00E91BF3" w:rsidRDefault="002479FF" w:rsidP="00EB605B">
            <w:pPr>
              <w:jc w:val="center"/>
              <w:rPr>
                <w:bCs/>
                <w:szCs w:val="24"/>
              </w:rPr>
            </w:pPr>
            <w:r w:rsidRPr="00E91BF3">
              <w:rPr>
                <w:bCs/>
                <w:szCs w:val="24"/>
              </w:rPr>
              <w:t>64</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67</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60</w:t>
            </w:r>
          </w:p>
        </w:tc>
      </w:tr>
      <w:tr w:rsidR="002479FF" w:rsidRPr="00E91BF3" w:rsidTr="00EB605B">
        <w:tc>
          <w:tcPr>
            <w:tcW w:w="5920" w:type="dxa"/>
          </w:tcPr>
          <w:p w:rsidR="002479FF" w:rsidRPr="00E91BF3" w:rsidRDefault="002479FF" w:rsidP="00EB605B">
            <w:pPr>
              <w:jc w:val="both"/>
              <w:rPr>
                <w:bCs/>
                <w:szCs w:val="24"/>
              </w:rPr>
            </w:pPr>
            <w:r w:rsidRPr="00E91BF3">
              <w:rPr>
                <w:bCs/>
                <w:szCs w:val="24"/>
              </w:rPr>
              <w:t>В</w:t>
            </w:r>
            <w:r w:rsidRPr="00E91BF3">
              <w:rPr>
                <w:szCs w:val="24"/>
              </w:rPr>
              <w:t>ыдано согласований на передачу имущества для организации питания, медицинских услуг и подвоз детей</w:t>
            </w:r>
          </w:p>
        </w:tc>
        <w:tc>
          <w:tcPr>
            <w:tcW w:w="1134" w:type="dxa"/>
            <w:vAlign w:val="center"/>
          </w:tcPr>
          <w:p w:rsidR="002479FF" w:rsidRPr="00E91BF3" w:rsidRDefault="002479FF" w:rsidP="00EB605B">
            <w:pPr>
              <w:jc w:val="center"/>
              <w:rPr>
                <w:bCs/>
                <w:szCs w:val="24"/>
              </w:rPr>
            </w:pPr>
            <w:r w:rsidRPr="00E91BF3">
              <w:rPr>
                <w:bCs/>
                <w:szCs w:val="24"/>
              </w:rPr>
              <w:t>71</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132</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106</w:t>
            </w:r>
          </w:p>
        </w:tc>
      </w:tr>
      <w:tr w:rsidR="002479FF" w:rsidRPr="00E91BF3" w:rsidTr="00EB605B">
        <w:trPr>
          <w:trHeight w:val="851"/>
        </w:trPr>
        <w:tc>
          <w:tcPr>
            <w:tcW w:w="5920" w:type="dxa"/>
            <w:tcBorders>
              <w:bottom w:val="single" w:sz="4" w:space="0" w:color="auto"/>
            </w:tcBorders>
          </w:tcPr>
          <w:p w:rsidR="002479FF" w:rsidRPr="00E91BF3" w:rsidRDefault="002479FF" w:rsidP="00EB605B">
            <w:pPr>
              <w:jc w:val="both"/>
              <w:rPr>
                <w:bCs/>
                <w:szCs w:val="24"/>
              </w:rPr>
            </w:pPr>
            <w:r w:rsidRPr="00E91BF3">
              <w:rPr>
                <w:szCs w:val="24"/>
              </w:rPr>
              <w:t>Выдано согласований на передачу имущества, закрепленного за муниципальными учреждениями в аренду или в безвозмездное пользование, продажу</w:t>
            </w:r>
          </w:p>
        </w:tc>
        <w:tc>
          <w:tcPr>
            <w:tcW w:w="1134" w:type="dxa"/>
            <w:tcBorders>
              <w:bottom w:val="single" w:sz="4" w:space="0" w:color="auto"/>
            </w:tcBorders>
            <w:vAlign w:val="center"/>
          </w:tcPr>
          <w:p w:rsidR="002479FF" w:rsidRPr="00E91BF3" w:rsidRDefault="002479FF" w:rsidP="00EB605B">
            <w:pPr>
              <w:jc w:val="center"/>
              <w:rPr>
                <w:bCs/>
                <w:szCs w:val="24"/>
              </w:rPr>
            </w:pPr>
            <w:r w:rsidRPr="00E91BF3">
              <w:rPr>
                <w:bCs/>
                <w:szCs w:val="24"/>
              </w:rPr>
              <w:t>62</w:t>
            </w:r>
          </w:p>
        </w:tc>
        <w:tc>
          <w:tcPr>
            <w:tcW w:w="1418" w:type="dxa"/>
            <w:tcBorders>
              <w:left w:val="single" w:sz="4" w:space="0" w:color="auto"/>
              <w:bottom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27</w:t>
            </w:r>
          </w:p>
        </w:tc>
        <w:tc>
          <w:tcPr>
            <w:tcW w:w="1842" w:type="dxa"/>
            <w:tcBorders>
              <w:left w:val="single" w:sz="4" w:space="0" w:color="auto"/>
              <w:bottom w:val="single" w:sz="4" w:space="0" w:color="auto"/>
            </w:tcBorders>
            <w:vAlign w:val="center"/>
          </w:tcPr>
          <w:p w:rsidR="002479FF" w:rsidRPr="00E91BF3" w:rsidRDefault="002479FF" w:rsidP="00EB605B">
            <w:pPr>
              <w:jc w:val="center"/>
              <w:rPr>
                <w:bCs/>
                <w:szCs w:val="24"/>
              </w:rPr>
            </w:pPr>
            <w:r w:rsidRPr="00E91BF3">
              <w:rPr>
                <w:bCs/>
                <w:szCs w:val="24"/>
              </w:rPr>
              <w:t>42</w:t>
            </w:r>
          </w:p>
        </w:tc>
      </w:tr>
      <w:tr w:rsidR="002479FF" w:rsidRPr="00E91BF3" w:rsidTr="00EB605B">
        <w:trPr>
          <w:trHeight w:val="163"/>
        </w:trPr>
        <w:tc>
          <w:tcPr>
            <w:tcW w:w="5920" w:type="dxa"/>
            <w:tcBorders>
              <w:top w:val="single" w:sz="4" w:space="0" w:color="auto"/>
            </w:tcBorders>
          </w:tcPr>
          <w:p w:rsidR="002479FF" w:rsidRPr="00E91BF3" w:rsidRDefault="002479FF" w:rsidP="00EB605B">
            <w:pPr>
              <w:jc w:val="both"/>
              <w:rPr>
                <w:szCs w:val="24"/>
              </w:rPr>
            </w:pPr>
            <w:r w:rsidRPr="00E91BF3">
              <w:rPr>
                <w:szCs w:val="24"/>
              </w:rPr>
              <w:t xml:space="preserve"> Выдано согласований на улучшение имущества и раздел земельного участка</w:t>
            </w:r>
          </w:p>
        </w:tc>
        <w:tc>
          <w:tcPr>
            <w:tcW w:w="1134" w:type="dxa"/>
            <w:tcBorders>
              <w:top w:val="single" w:sz="4" w:space="0" w:color="auto"/>
            </w:tcBorders>
            <w:vAlign w:val="center"/>
          </w:tcPr>
          <w:p w:rsidR="002479FF" w:rsidRPr="00E91BF3" w:rsidRDefault="002479FF" w:rsidP="00EB605B">
            <w:pPr>
              <w:jc w:val="center"/>
              <w:rPr>
                <w:bCs/>
                <w:szCs w:val="24"/>
              </w:rPr>
            </w:pPr>
            <w:r w:rsidRPr="00E91BF3">
              <w:rPr>
                <w:bCs/>
                <w:szCs w:val="24"/>
              </w:rPr>
              <w:t>63</w:t>
            </w:r>
          </w:p>
        </w:tc>
        <w:tc>
          <w:tcPr>
            <w:tcW w:w="1418" w:type="dxa"/>
            <w:tcBorders>
              <w:top w:val="single" w:sz="4" w:space="0" w:color="auto"/>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126</w:t>
            </w:r>
          </w:p>
        </w:tc>
        <w:tc>
          <w:tcPr>
            <w:tcW w:w="1842" w:type="dxa"/>
            <w:tcBorders>
              <w:top w:val="single" w:sz="4" w:space="0" w:color="auto"/>
              <w:left w:val="single" w:sz="4" w:space="0" w:color="auto"/>
            </w:tcBorders>
            <w:vAlign w:val="center"/>
          </w:tcPr>
          <w:p w:rsidR="002479FF" w:rsidRPr="00E91BF3" w:rsidRDefault="002479FF" w:rsidP="00EB605B">
            <w:pPr>
              <w:jc w:val="center"/>
              <w:rPr>
                <w:bCs/>
                <w:szCs w:val="24"/>
              </w:rPr>
            </w:pPr>
            <w:r w:rsidRPr="00E91BF3">
              <w:rPr>
                <w:bCs/>
                <w:szCs w:val="24"/>
              </w:rPr>
              <w:t>84</w:t>
            </w:r>
          </w:p>
        </w:tc>
      </w:tr>
      <w:tr w:rsidR="002479FF" w:rsidRPr="00E91BF3" w:rsidTr="00EB605B">
        <w:tc>
          <w:tcPr>
            <w:tcW w:w="5920" w:type="dxa"/>
          </w:tcPr>
          <w:p w:rsidR="002479FF" w:rsidRPr="00E91BF3" w:rsidRDefault="002479FF" w:rsidP="00EB605B">
            <w:pPr>
              <w:jc w:val="both"/>
              <w:rPr>
                <w:bCs/>
                <w:szCs w:val="24"/>
              </w:rPr>
            </w:pPr>
            <w:r w:rsidRPr="00E91BF3">
              <w:rPr>
                <w:bCs/>
                <w:szCs w:val="24"/>
              </w:rPr>
              <w:t>Кол-во нормативных актов</w:t>
            </w:r>
          </w:p>
        </w:tc>
        <w:tc>
          <w:tcPr>
            <w:tcW w:w="1134" w:type="dxa"/>
            <w:vAlign w:val="center"/>
          </w:tcPr>
          <w:p w:rsidR="002479FF" w:rsidRPr="00E91BF3" w:rsidRDefault="002479FF" w:rsidP="00EB605B">
            <w:pPr>
              <w:jc w:val="center"/>
              <w:rPr>
                <w:bCs/>
                <w:szCs w:val="24"/>
              </w:rPr>
            </w:pPr>
            <w:r w:rsidRPr="00E91BF3">
              <w:rPr>
                <w:bCs/>
                <w:szCs w:val="24"/>
              </w:rPr>
              <w:t>126</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108</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109</w:t>
            </w:r>
          </w:p>
        </w:tc>
      </w:tr>
      <w:tr w:rsidR="002479FF" w:rsidRPr="00E91BF3" w:rsidTr="00EB605B">
        <w:tc>
          <w:tcPr>
            <w:tcW w:w="10314" w:type="dxa"/>
            <w:gridSpan w:val="4"/>
            <w:vAlign w:val="center"/>
          </w:tcPr>
          <w:p w:rsidR="002479FF" w:rsidRPr="00E91BF3" w:rsidRDefault="002479FF" w:rsidP="00EB605B">
            <w:pPr>
              <w:jc w:val="center"/>
              <w:rPr>
                <w:bCs/>
                <w:szCs w:val="24"/>
              </w:rPr>
            </w:pPr>
            <w:r w:rsidRPr="00E91BF3">
              <w:rPr>
                <w:b/>
                <w:bCs/>
                <w:i/>
                <w:szCs w:val="24"/>
              </w:rPr>
              <w:lastRenderedPageBreak/>
              <w:t>На праве хозяйственного ведения</w:t>
            </w:r>
          </w:p>
        </w:tc>
      </w:tr>
      <w:tr w:rsidR="002479FF" w:rsidRPr="00E91BF3" w:rsidTr="00EB605B">
        <w:tc>
          <w:tcPr>
            <w:tcW w:w="5920" w:type="dxa"/>
          </w:tcPr>
          <w:p w:rsidR="002479FF" w:rsidRPr="00E91BF3" w:rsidRDefault="002479FF" w:rsidP="00EB605B">
            <w:pPr>
              <w:jc w:val="both"/>
              <w:rPr>
                <w:b/>
                <w:bCs/>
                <w:i/>
                <w:szCs w:val="24"/>
              </w:rPr>
            </w:pPr>
            <w:r w:rsidRPr="00E91BF3">
              <w:rPr>
                <w:szCs w:val="24"/>
              </w:rPr>
              <w:t>Кол-во объектов недвижимого имущества закреплено на конец года</w:t>
            </w:r>
          </w:p>
        </w:tc>
        <w:tc>
          <w:tcPr>
            <w:tcW w:w="1134" w:type="dxa"/>
            <w:vAlign w:val="center"/>
          </w:tcPr>
          <w:p w:rsidR="002479FF" w:rsidRPr="00E91BF3" w:rsidRDefault="002479FF" w:rsidP="00EB605B">
            <w:pPr>
              <w:jc w:val="center"/>
              <w:rPr>
                <w:bCs/>
                <w:szCs w:val="24"/>
              </w:rPr>
            </w:pPr>
            <w:r w:rsidRPr="00E91BF3">
              <w:rPr>
                <w:bCs/>
                <w:szCs w:val="24"/>
              </w:rPr>
              <w:t>2</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5</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5</w:t>
            </w:r>
          </w:p>
        </w:tc>
      </w:tr>
      <w:tr w:rsidR="002479FF" w:rsidRPr="00E91BF3" w:rsidTr="00EB605B">
        <w:tc>
          <w:tcPr>
            <w:tcW w:w="5920" w:type="dxa"/>
          </w:tcPr>
          <w:p w:rsidR="002479FF" w:rsidRPr="00E91BF3" w:rsidRDefault="002479FF" w:rsidP="00EB605B">
            <w:pPr>
              <w:jc w:val="both"/>
              <w:rPr>
                <w:bCs/>
                <w:szCs w:val="24"/>
              </w:rPr>
            </w:pPr>
            <w:r w:rsidRPr="00E91BF3">
              <w:rPr>
                <w:bCs/>
                <w:szCs w:val="24"/>
              </w:rPr>
              <w:t xml:space="preserve">Кол- во договоров </w:t>
            </w:r>
          </w:p>
        </w:tc>
        <w:tc>
          <w:tcPr>
            <w:tcW w:w="1134" w:type="dxa"/>
            <w:vAlign w:val="center"/>
          </w:tcPr>
          <w:p w:rsidR="002479FF" w:rsidRPr="00E91BF3" w:rsidRDefault="002479FF" w:rsidP="00EB605B">
            <w:pPr>
              <w:jc w:val="center"/>
              <w:rPr>
                <w:bCs/>
                <w:szCs w:val="24"/>
              </w:rPr>
            </w:pPr>
            <w:r w:rsidRPr="00E91BF3">
              <w:rPr>
                <w:bCs/>
                <w:szCs w:val="24"/>
              </w:rPr>
              <w:t>2</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2</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2</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расторгнутых договоров</w:t>
            </w:r>
          </w:p>
        </w:tc>
        <w:tc>
          <w:tcPr>
            <w:tcW w:w="1134" w:type="dxa"/>
            <w:vAlign w:val="center"/>
          </w:tcPr>
          <w:p w:rsidR="002479FF" w:rsidRPr="00E91BF3" w:rsidRDefault="002479FF" w:rsidP="00EB605B">
            <w:pPr>
              <w:jc w:val="center"/>
              <w:rPr>
                <w:bCs/>
                <w:szCs w:val="24"/>
              </w:rPr>
            </w:pPr>
            <w:r w:rsidRPr="00E91BF3">
              <w:rPr>
                <w:bCs/>
                <w:szCs w:val="24"/>
              </w:rPr>
              <w:t>0</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0</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0</w:t>
            </w:r>
          </w:p>
        </w:tc>
      </w:tr>
      <w:tr w:rsidR="002479FF" w:rsidRPr="00E91BF3" w:rsidTr="00EB605B">
        <w:tc>
          <w:tcPr>
            <w:tcW w:w="5920" w:type="dxa"/>
          </w:tcPr>
          <w:p w:rsidR="002479FF" w:rsidRPr="00E91BF3" w:rsidRDefault="002479FF" w:rsidP="00EB605B">
            <w:pPr>
              <w:jc w:val="both"/>
              <w:rPr>
                <w:bCs/>
                <w:szCs w:val="24"/>
              </w:rPr>
            </w:pPr>
            <w:r w:rsidRPr="00E91BF3">
              <w:rPr>
                <w:szCs w:val="24"/>
              </w:rPr>
              <w:t>Кол-во заключенных договоров</w:t>
            </w:r>
          </w:p>
        </w:tc>
        <w:tc>
          <w:tcPr>
            <w:tcW w:w="1134" w:type="dxa"/>
            <w:vAlign w:val="center"/>
          </w:tcPr>
          <w:p w:rsidR="002479FF" w:rsidRPr="00E91BF3" w:rsidRDefault="002479FF" w:rsidP="00EB605B">
            <w:pPr>
              <w:jc w:val="center"/>
              <w:rPr>
                <w:bCs/>
                <w:szCs w:val="24"/>
              </w:rPr>
            </w:pPr>
            <w:r w:rsidRPr="00E91BF3">
              <w:rPr>
                <w:bCs/>
                <w:szCs w:val="24"/>
              </w:rPr>
              <w:t>0</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0</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0</w:t>
            </w:r>
          </w:p>
        </w:tc>
      </w:tr>
      <w:tr w:rsidR="002479FF" w:rsidRPr="00E91BF3" w:rsidTr="00EB605B">
        <w:tc>
          <w:tcPr>
            <w:tcW w:w="5920" w:type="dxa"/>
          </w:tcPr>
          <w:p w:rsidR="002479FF" w:rsidRPr="00E91BF3" w:rsidRDefault="002479FF" w:rsidP="00EB605B">
            <w:pPr>
              <w:jc w:val="both"/>
              <w:rPr>
                <w:szCs w:val="24"/>
              </w:rPr>
            </w:pPr>
            <w:r w:rsidRPr="00E91BF3">
              <w:rPr>
                <w:szCs w:val="24"/>
              </w:rPr>
              <w:t>Кол-во дополнительных соглашений</w:t>
            </w:r>
          </w:p>
        </w:tc>
        <w:tc>
          <w:tcPr>
            <w:tcW w:w="1134" w:type="dxa"/>
            <w:vAlign w:val="center"/>
          </w:tcPr>
          <w:p w:rsidR="002479FF" w:rsidRPr="00E91BF3" w:rsidRDefault="002479FF" w:rsidP="00EB605B">
            <w:pPr>
              <w:jc w:val="center"/>
              <w:rPr>
                <w:bCs/>
                <w:szCs w:val="24"/>
              </w:rPr>
            </w:pPr>
            <w:r w:rsidRPr="00E91BF3">
              <w:rPr>
                <w:bCs/>
                <w:szCs w:val="24"/>
              </w:rPr>
              <w:t>3</w:t>
            </w:r>
          </w:p>
        </w:tc>
        <w:tc>
          <w:tcPr>
            <w:tcW w:w="1418" w:type="dxa"/>
            <w:tcBorders>
              <w:left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4</w:t>
            </w:r>
          </w:p>
        </w:tc>
        <w:tc>
          <w:tcPr>
            <w:tcW w:w="1842" w:type="dxa"/>
            <w:tcBorders>
              <w:left w:val="single" w:sz="4" w:space="0" w:color="auto"/>
            </w:tcBorders>
            <w:vAlign w:val="center"/>
          </w:tcPr>
          <w:p w:rsidR="002479FF" w:rsidRPr="00E91BF3" w:rsidRDefault="002479FF" w:rsidP="00EB605B">
            <w:pPr>
              <w:jc w:val="center"/>
              <w:rPr>
                <w:bCs/>
                <w:szCs w:val="24"/>
              </w:rPr>
            </w:pPr>
            <w:r w:rsidRPr="00E91BF3">
              <w:rPr>
                <w:bCs/>
                <w:szCs w:val="24"/>
              </w:rPr>
              <w:t>4</w:t>
            </w:r>
          </w:p>
        </w:tc>
      </w:tr>
      <w:tr w:rsidR="002479FF" w:rsidRPr="00E91BF3" w:rsidTr="00EB605B">
        <w:trPr>
          <w:trHeight w:val="939"/>
        </w:trPr>
        <w:tc>
          <w:tcPr>
            <w:tcW w:w="5920" w:type="dxa"/>
            <w:tcBorders>
              <w:bottom w:val="single" w:sz="4" w:space="0" w:color="auto"/>
            </w:tcBorders>
          </w:tcPr>
          <w:p w:rsidR="002479FF" w:rsidRPr="00E91BF3" w:rsidRDefault="002479FF" w:rsidP="00EB605B">
            <w:pPr>
              <w:jc w:val="both"/>
              <w:rPr>
                <w:bCs/>
                <w:szCs w:val="24"/>
              </w:rPr>
            </w:pPr>
            <w:r w:rsidRPr="00E91BF3">
              <w:rPr>
                <w:szCs w:val="24"/>
              </w:rPr>
              <w:t>Выдано согласований на передачу имущества закрепленного за муниципальными предприятиями в аренду или в безвозмездное пользование, и на совершение крупной сделки</w:t>
            </w:r>
          </w:p>
        </w:tc>
        <w:tc>
          <w:tcPr>
            <w:tcW w:w="1134" w:type="dxa"/>
            <w:tcBorders>
              <w:bottom w:val="single" w:sz="4" w:space="0" w:color="auto"/>
            </w:tcBorders>
            <w:vAlign w:val="center"/>
          </w:tcPr>
          <w:p w:rsidR="002479FF" w:rsidRPr="00E91BF3" w:rsidRDefault="002479FF" w:rsidP="00EB605B">
            <w:pPr>
              <w:jc w:val="center"/>
              <w:rPr>
                <w:bCs/>
                <w:szCs w:val="24"/>
              </w:rPr>
            </w:pPr>
            <w:r w:rsidRPr="00E91BF3">
              <w:rPr>
                <w:bCs/>
                <w:szCs w:val="24"/>
              </w:rPr>
              <w:t>5</w:t>
            </w:r>
          </w:p>
        </w:tc>
        <w:tc>
          <w:tcPr>
            <w:tcW w:w="1418" w:type="dxa"/>
            <w:tcBorders>
              <w:left w:val="single" w:sz="4" w:space="0" w:color="auto"/>
              <w:bottom w:val="single" w:sz="4" w:space="0" w:color="auto"/>
              <w:right w:val="single" w:sz="4" w:space="0" w:color="auto"/>
            </w:tcBorders>
            <w:vAlign w:val="center"/>
          </w:tcPr>
          <w:p w:rsidR="002479FF" w:rsidRPr="00E91BF3" w:rsidRDefault="002479FF" w:rsidP="00EB605B">
            <w:pPr>
              <w:jc w:val="center"/>
              <w:rPr>
                <w:bCs/>
                <w:szCs w:val="24"/>
              </w:rPr>
            </w:pPr>
            <w:r w:rsidRPr="00E91BF3">
              <w:rPr>
                <w:bCs/>
                <w:szCs w:val="24"/>
              </w:rPr>
              <w:t>14</w:t>
            </w:r>
          </w:p>
        </w:tc>
        <w:tc>
          <w:tcPr>
            <w:tcW w:w="1842" w:type="dxa"/>
            <w:tcBorders>
              <w:left w:val="single" w:sz="4" w:space="0" w:color="auto"/>
              <w:bottom w:val="single" w:sz="4" w:space="0" w:color="auto"/>
            </w:tcBorders>
            <w:vAlign w:val="center"/>
          </w:tcPr>
          <w:p w:rsidR="002479FF" w:rsidRPr="00E91BF3" w:rsidRDefault="002479FF" w:rsidP="00EB605B">
            <w:pPr>
              <w:jc w:val="center"/>
              <w:rPr>
                <w:bCs/>
                <w:szCs w:val="24"/>
              </w:rPr>
            </w:pPr>
            <w:r w:rsidRPr="00E91BF3">
              <w:rPr>
                <w:bCs/>
                <w:szCs w:val="24"/>
              </w:rPr>
              <w:t>4</w:t>
            </w:r>
          </w:p>
        </w:tc>
      </w:tr>
      <w:tr w:rsidR="002479FF" w:rsidRPr="00E91BF3" w:rsidTr="00EB605B">
        <w:tc>
          <w:tcPr>
            <w:tcW w:w="5920" w:type="dxa"/>
            <w:tcBorders>
              <w:bottom w:val="single" w:sz="4" w:space="0" w:color="000000"/>
            </w:tcBorders>
          </w:tcPr>
          <w:p w:rsidR="002479FF" w:rsidRPr="00E91BF3" w:rsidRDefault="002479FF" w:rsidP="00EB605B">
            <w:pPr>
              <w:jc w:val="both"/>
              <w:rPr>
                <w:szCs w:val="24"/>
              </w:rPr>
            </w:pPr>
            <w:r w:rsidRPr="00E91BF3">
              <w:rPr>
                <w:bCs/>
                <w:szCs w:val="24"/>
              </w:rPr>
              <w:t>Кол-во нормативных актов</w:t>
            </w:r>
          </w:p>
        </w:tc>
        <w:tc>
          <w:tcPr>
            <w:tcW w:w="1134" w:type="dxa"/>
            <w:tcBorders>
              <w:bottom w:val="single" w:sz="4" w:space="0" w:color="000000"/>
            </w:tcBorders>
            <w:vAlign w:val="center"/>
          </w:tcPr>
          <w:p w:rsidR="002479FF" w:rsidRPr="00E91BF3" w:rsidRDefault="002479FF" w:rsidP="00EB605B">
            <w:pPr>
              <w:jc w:val="center"/>
              <w:rPr>
                <w:bCs/>
                <w:szCs w:val="24"/>
              </w:rPr>
            </w:pPr>
            <w:r w:rsidRPr="00E91BF3">
              <w:rPr>
                <w:bCs/>
                <w:szCs w:val="24"/>
              </w:rPr>
              <w:t>6</w:t>
            </w:r>
          </w:p>
        </w:tc>
        <w:tc>
          <w:tcPr>
            <w:tcW w:w="1418" w:type="dxa"/>
            <w:tcBorders>
              <w:left w:val="single" w:sz="4" w:space="0" w:color="auto"/>
              <w:bottom w:val="single" w:sz="4" w:space="0" w:color="000000"/>
              <w:right w:val="single" w:sz="4" w:space="0" w:color="auto"/>
            </w:tcBorders>
            <w:vAlign w:val="center"/>
          </w:tcPr>
          <w:p w:rsidR="002479FF" w:rsidRPr="00E91BF3" w:rsidRDefault="002479FF" w:rsidP="00EB605B">
            <w:pPr>
              <w:jc w:val="center"/>
              <w:rPr>
                <w:bCs/>
                <w:szCs w:val="24"/>
              </w:rPr>
            </w:pPr>
            <w:r w:rsidRPr="00E91BF3">
              <w:rPr>
                <w:bCs/>
                <w:szCs w:val="24"/>
              </w:rPr>
              <w:t>3</w:t>
            </w:r>
          </w:p>
        </w:tc>
        <w:tc>
          <w:tcPr>
            <w:tcW w:w="1842" w:type="dxa"/>
            <w:tcBorders>
              <w:left w:val="single" w:sz="4" w:space="0" w:color="auto"/>
              <w:bottom w:val="single" w:sz="4" w:space="0" w:color="000000"/>
            </w:tcBorders>
            <w:vAlign w:val="center"/>
          </w:tcPr>
          <w:p w:rsidR="002479FF" w:rsidRPr="00E91BF3" w:rsidRDefault="002479FF" w:rsidP="00EB605B">
            <w:pPr>
              <w:jc w:val="center"/>
              <w:rPr>
                <w:bCs/>
                <w:szCs w:val="24"/>
              </w:rPr>
            </w:pPr>
            <w:r w:rsidRPr="00E91BF3">
              <w:rPr>
                <w:bCs/>
                <w:szCs w:val="24"/>
              </w:rPr>
              <w:t>7</w:t>
            </w:r>
          </w:p>
        </w:tc>
      </w:tr>
    </w:tbl>
    <w:p w:rsidR="002479FF" w:rsidRPr="00E91BF3" w:rsidRDefault="002479FF" w:rsidP="002479FF">
      <w:pPr>
        <w:jc w:val="both"/>
        <w:rPr>
          <w:b/>
          <w:szCs w:val="24"/>
        </w:rPr>
      </w:pPr>
    </w:p>
    <w:p w:rsidR="002479FF" w:rsidRPr="00E91BF3" w:rsidRDefault="002479FF" w:rsidP="002479FF">
      <w:pPr>
        <w:jc w:val="center"/>
        <w:rPr>
          <w:b/>
          <w:szCs w:val="24"/>
        </w:rPr>
      </w:pPr>
      <w:r w:rsidRPr="00E91BF3">
        <w:rPr>
          <w:b/>
          <w:szCs w:val="24"/>
        </w:rPr>
        <w:t>Управление и распоряжение жилищным фондом</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По состоянию на 31.12.2020 года на учете в качестве нуждающихся в жилых помещениях, предоставляемых по договору социального найма, состоят 367 семей.</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За период с 01.01.2020 – 31.12.2020:</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на учет были приняты 3 семьи и 1 человек восстановлен в очереди по решению суда;</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снято с учета – 7 семей;</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предоставлено жилых помещений по договору социального найма – 1 семье.</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Заключено:</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- 15 договоров найма жилого помещения для детей-сирот и детей, оставшихся без попечения родителей, из которых 7 договоров на новый пятилетний срок и 1 дополнительное соглашение;</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- 3 договора найма служебного жилого помещения и 4 дополнительных соглашений к ним;</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- 3 договора найма жилого помещения в общежитии;</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- 52 договора передачи жилого помещения в собственность граждан (приватизация);</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- 2 договора найма маневренного фонда и 5 дополнительных соглашений к ранее заключенным договорам;</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- 66 договоров социального найма жилых помещений муниципального жилищного фонда и 40 дополнительных соглашений к ним;</w:t>
      </w:r>
    </w:p>
    <w:p w:rsidR="002479FF" w:rsidRPr="00E91BF3" w:rsidRDefault="002479FF" w:rsidP="002479FF">
      <w:pPr>
        <w:pStyle w:val="ConsPlusNormal"/>
        <w:jc w:val="both"/>
        <w:rPr>
          <w:rFonts w:ascii="Times New Roman" w:hAnsi="Times New Roman" w:cs="Times New Roman"/>
          <w:sz w:val="24"/>
          <w:szCs w:val="24"/>
        </w:rPr>
      </w:pPr>
      <w:r w:rsidRPr="00E91BF3">
        <w:rPr>
          <w:rFonts w:ascii="Times New Roman" w:hAnsi="Times New Roman" w:cs="Times New Roman"/>
          <w:sz w:val="24"/>
          <w:szCs w:val="24"/>
        </w:rPr>
        <w:t>- 6 договоров коммерческого найма и 12 дополнительных соглашений к ранее заключенным договорам.</w:t>
      </w:r>
    </w:p>
    <w:p w:rsidR="002479FF" w:rsidRPr="00E91BF3" w:rsidRDefault="002479FF" w:rsidP="002479FF">
      <w:pPr>
        <w:ind w:firstLine="709"/>
        <w:jc w:val="both"/>
        <w:rPr>
          <w:szCs w:val="24"/>
        </w:rPr>
      </w:pPr>
      <w:r w:rsidRPr="00E91BF3">
        <w:rPr>
          <w:szCs w:val="24"/>
        </w:rPr>
        <w:t>Выставлена 151 претензия гражданам о взыскании задолженности по оплате за наем на общую сумму 2 515 912,18 рублей.</w:t>
      </w:r>
    </w:p>
    <w:p w:rsidR="002479FF" w:rsidRPr="00E91BF3" w:rsidRDefault="002479FF" w:rsidP="002479FF">
      <w:pPr>
        <w:ind w:firstLine="709"/>
        <w:jc w:val="both"/>
        <w:rPr>
          <w:szCs w:val="24"/>
        </w:rPr>
      </w:pPr>
      <w:r w:rsidRPr="00E91BF3">
        <w:rPr>
          <w:szCs w:val="24"/>
        </w:rPr>
        <w:t>Подготовлено и направлено в суд 145 исковых заявлений, из которых с требованием:</w:t>
      </w:r>
    </w:p>
    <w:p w:rsidR="002479FF" w:rsidRPr="00E91BF3" w:rsidRDefault="002479FF" w:rsidP="002479FF">
      <w:pPr>
        <w:jc w:val="both"/>
        <w:rPr>
          <w:szCs w:val="24"/>
        </w:rPr>
      </w:pPr>
      <w:r w:rsidRPr="00E91BF3">
        <w:rPr>
          <w:szCs w:val="24"/>
        </w:rPr>
        <w:t>- о погашении задолженности по оплате за наем – 139, на общую сумму 2 799 115,73 рублей;</w:t>
      </w:r>
    </w:p>
    <w:p w:rsidR="002479FF" w:rsidRPr="00E91BF3" w:rsidRDefault="002479FF" w:rsidP="002479FF">
      <w:pPr>
        <w:jc w:val="both"/>
        <w:rPr>
          <w:szCs w:val="24"/>
        </w:rPr>
      </w:pPr>
      <w:r w:rsidRPr="00E91BF3">
        <w:rPr>
          <w:szCs w:val="24"/>
        </w:rPr>
        <w:t>- о признании права муниципальной собственности на выморочное имущество – 1;</w:t>
      </w:r>
    </w:p>
    <w:p w:rsidR="002479FF" w:rsidRPr="00E91BF3" w:rsidRDefault="002479FF" w:rsidP="002479FF">
      <w:pPr>
        <w:jc w:val="both"/>
        <w:rPr>
          <w:szCs w:val="24"/>
        </w:rPr>
      </w:pPr>
      <w:r w:rsidRPr="00E91BF3">
        <w:rPr>
          <w:szCs w:val="24"/>
        </w:rPr>
        <w:t>- о выселении и погашении задолженности за наем – 1;</w:t>
      </w:r>
    </w:p>
    <w:p w:rsidR="002479FF" w:rsidRPr="00E91BF3" w:rsidRDefault="002479FF" w:rsidP="002479FF">
      <w:pPr>
        <w:jc w:val="both"/>
        <w:rPr>
          <w:szCs w:val="24"/>
        </w:rPr>
      </w:pPr>
      <w:r w:rsidRPr="00E91BF3">
        <w:rPr>
          <w:szCs w:val="24"/>
        </w:rPr>
        <w:t>- об истребовании имущества из чужого незаконного владения путем выселения без предоставления другого жилого помещения – 1;</w:t>
      </w:r>
    </w:p>
    <w:p w:rsidR="002479FF" w:rsidRPr="00E91BF3" w:rsidRDefault="002479FF" w:rsidP="002479FF">
      <w:pPr>
        <w:jc w:val="both"/>
        <w:rPr>
          <w:szCs w:val="24"/>
        </w:rPr>
      </w:pPr>
      <w:r w:rsidRPr="00E91BF3">
        <w:rPr>
          <w:szCs w:val="24"/>
        </w:rPr>
        <w:t>- о признании утратившим право пользования жилым помещением, погашении задолженности по оплате за наем – 2;</w:t>
      </w:r>
    </w:p>
    <w:p w:rsidR="002479FF" w:rsidRPr="00E91BF3" w:rsidRDefault="002479FF" w:rsidP="002479FF">
      <w:pPr>
        <w:jc w:val="both"/>
        <w:rPr>
          <w:szCs w:val="24"/>
        </w:rPr>
      </w:pPr>
      <w:r w:rsidRPr="00E91BF3">
        <w:rPr>
          <w:szCs w:val="24"/>
        </w:rPr>
        <w:t>- о признании права собственности на бесхозяйное имущество – 1.</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Было принято 225 постановлений Администрации Можайского городского округа в отношении управления жилищным фондом Можайского городского округа.</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Проведено 13 заседаний общественной комиссии по жилищным вопросам Администрации Можайского городского округа – рассмотрено 146 вопросов.</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Проведено 63 проверки в рамках муниципального жилищного контроля, из них                           55 – плановых и 8 – внеплановых.</w:t>
      </w:r>
    </w:p>
    <w:p w:rsidR="002479FF" w:rsidRPr="00E91BF3" w:rsidRDefault="002479FF" w:rsidP="002479FF">
      <w:pPr>
        <w:pStyle w:val="ConsPlusNormal"/>
        <w:ind w:firstLine="709"/>
        <w:jc w:val="both"/>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559"/>
        <w:gridCol w:w="2693"/>
        <w:gridCol w:w="2693"/>
      </w:tblGrid>
      <w:tr w:rsidR="002479FF" w:rsidRPr="0066456E" w:rsidTr="00EB605B">
        <w:tc>
          <w:tcPr>
            <w:tcW w:w="3369" w:type="dxa"/>
            <w:shd w:val="clear" w:color="auto" w:fill="auto"/>
            <w:vAlign w:val="center"/>
          </w:tcPr>
          <w:p w:rsidR="002479FF" w:rsidRPr="0066456E" w:rsidRDefault="002479FF" w:rsidP="00EB605B">
            <w:pPr>
              <w:rPr>
                <w:rFonts w:eastAsia="Times New Roman"/>
                <w:b/>
                <w:szCs w:val="24"/>
              </w:rPr>
            </w:pPr>
            <w:r w:rsidRPr="0066456E">
              <w:rPr>
                <w:rFonts w:eastAsia="Times New Roman"/>
                <w:b/>
                <w:szCs w:val="24"/>
              </w:rPr>
              <w:t>Наименование показателя</w:t>
            </w:r>
          </w:p>
        </w:tc>
        <w:tc>
          <w:tcPr>
            <w:tcW w:w="1559" w:type="dxa"/>
            <w:shd w:val="clear" w:color="auto" w:fill="auto"/>
            <w:vAlign w:val="center"/>
          </w:tcPr>
          <w:p w:rsidR="002479FF" w:rsidRPr="0066456E" w:rsidRDefault="002479FF" w:rsidP="00EB605B">
            <w:pPr>
              <w:jc w:val="center"/>
              <w:rPr>
                <w:rFonts w:eastAsia="Times New Roman"/>
                <w:b/>
                <w:szCs w:val="24"/>
              </w:rPr>
            </w:pPr>
            <w:r w:rsidRPr="0066456E">
              <w:rPr>
                <w:rFonts w:eastAsia="Times New Roman"/>
                <w:b/>
                <w:szCs w:val="24"/>
              </w:rPr>
              <w:t>2018 год</w:t>
            </w:r>
          </w:p>
        </w:tc>
        <w:tc>
          <w:tcPr>
            <w:tcW w:w="2693" w:type="dxa"/>
            <w:shd w:val="clear" w:color="auto" w:fill="auto"/>
            <w:vAlign w:val="center"/>
          </w:tcPr>
          <w:p w:rsidR="002479FF" w:rsidRPr="0066456E" w:rsidRDefault="002479FF" w:rsidP="00EB605B">
            <w:pPr>
              <w:jc w:val="center"/>
              <w:rPr>
                <w:rFonts w:eastAsia="Times New Roman"/>
                <w:b/>
                <w:szCs w:val="24"/>
              </w:rPr>
            </w:pPr>
            <w:r w:rsidRPr="0066456E">
              <w:rPr>
                <w:rFonts w:eastAsia="Times New Roman"/>
                <w:b/>
                <w:szCs w:val="24"/>
              </w:rPr>
              <w:t>2019 год</w:t>
            </w:r>
          </w:p>
        </w:tc>
        <w:tc>
          <w:tcPr>
            <w:tcW w:w="2693" w:type="dxa"/>
            <w:shd w:val="clear" w:color="auto" w:fill="auto"/>
            <w:vAlign w:val="center"/>
          </w:tcPr>
          <w:p w:rsidR="002479FF" w:rsidRPr="0066456E" w:rsidRDefault="002479FF" w:rsidP="00EB605B">
            <w:pPr>
              <w:jc w:val="center"/>
              <w:rPr>
                <w:rFonts w:eastAsia="Times New Roman"/>
                <w:b/>
                <w:szCs w:val="24"/>
              </w:rPr>
            </w:pPr>
            <w:r w:rsidRPr="0066456E">
              <w:rPr>
                <w:rFonts w:eastAsia="Times New Roman"/>
                <w:b/>
                <w:szCs w:val="24"/>
              </w:rPr>
              <w:t>2020 год</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 xml:space="preserve">Количество семей, состоящих на учете </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426</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370</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367</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 xml:space="preserve">Количество семей, принятых на учет </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10</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10</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4</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lastRenderedPageBreak/>
              <w:t>Количество семей снятых с учета</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0</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68</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7</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найма жилого помещения для детей-сирот и детей, оставшихся без попечения родителей</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14</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15 (5 из которых на новый пятилетний срок)</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15 (7 из которых на новый пятилетний срок)</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найма служебного жилого помещения</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8</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9 и 4 дополнительных соглашения к ранее заключенным договорам</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3 и 4 дополнительных соглашения к ранее заключенным договорам</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найма жилого помещения в общежитии</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4</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передачи жилого помещения в собственность граждан</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34</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63</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52</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найма маневренного фонда</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3</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4 и 1 дополнительное соглашение к ранее заключенному договору</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2 и 5 дополнительных соглашений к ранее заключенным договорам</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социального найма жилого помещения</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51 и 45 дополнительных соглашений к ранее заключенным договорам</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79 и 53 дополнительных соглашений к ранее заключенным договорам</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66 и 40 дополнительных соглашений к ранее заключенным договорам</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заключенных договоров коммерческого найма жилого помещения</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9</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9 и 11 дополнительных соглашений к ранее заключенным договорам</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6 и 12 дополнительных соглашений к ранее заключенным договорам</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принятых постановлений АМГО в отношении управления жилищным фондом</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261</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255</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225</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проведенных заседаний общественной комиссии по жилищным вопросам АМГО</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15</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12</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13</w:t>
            </w:r>
          </w:p>
        </w:tc>
      </w:tr>
      <w:tr w:rsidR="002479FF" w:rsidRPr="0066456E" w:rsidTr="00EB605B">
        <w:tc>
          <w:tcPr>
            <w:tcW w:w="3369" w:type="dxa"/>
            <w:shd w:val="clear" w:color="auto" w:fill="auto"/>
            <w:vAlign w:val="center"/>
          </w:tcPr>
          <w:p w:rsidR="002479FF" w:rsidRPr="0066456E" w:rsidRDefault="002479FF" w:rsidP="00EB605B">
            <w:pPr>
              <w:rPr>
                <w:rFonts w:eastAsia="Times New Roman"/>
                <w:szCs w:val="24"/>
              </w:rPr>
            </w:pPr>
            <w:r w:rsidRPr="0066456E">
              <w:rPr>
                <w:rFonts w:eastAsia="Times New Roman"/>
                <w:szCs w:val="24"/>
              </w:rPr>
              <w:t>Количество претензий, выставленных гражданам о взыскании задолженности по оплате за наем жилого помещения</w:t>
            </w:r>
          </w:p>
        </w:tc>
        <w:tc>
          <w:tcPr>
            <w:tcW w:w="1559"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256</w:t>
            </w:r>
          </w:p>
          <w:p w:rsidR="002479FF" w:rsidRPr="0066456E" w:rsidRDefault="002479FF" w:rsidP="00EB605B">
            <w:pPr>
              <w:jc w:val="center"/>
              <w:rPr>
                <w:rFonts w:eastAsia="Times New Roman"/>
                <w:szCs w:val="24"/>
              </w:rPr>
            </w:pPr>
            <w:r w:rsidRPr="0066456E">
              <w:rPr>
                <w:rFonts w:eastAsia="Times New Roman"/>
                <w:szCs w:val="24"/>
              </w:rPr>
              <w:t>(на сумму</w:t>
            </w:r>
          </w:p>
          <w:p w:rsidR="002479FF" w:rsidRPr="0066456E" w:rsidRDefault="002479FF" w:rsidP="00EB605B">
            <w:pPr>
              <w:jc w:val="center"/>
              <w:rPr>
                <w:rFonts w:eastAsia="Times New Roman"/>
                <w:szCs w:val="24"/>
              </w:rPr>
            </w:pPr>
            <w:r w:rsidRPr="0066456E">
              <w:rPr>
                <w:rFonts w:eastAsia="Times New Roman"/>
                <w:szCs w:val="24"/>
              </w:rPr>
              <w:t>3 106 781,87 руб.)</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520</w:t>
            </w:r>
          </w:p>
          <w:p w:rsidR="002479FF" w:rsidRPr="0066456E" w:rsidRDefault="002479FF" w:rsidP="00EB605B">
            <w:pPr>
              <w:jc w:val="center"/>
              <w:rPr>
                <w:rFonts w:eastAsia="Times New Roman"/>
                <w:szCs w:val="24"/>
              </w:rPr>
            </w:pPr>
            <w:r w:rsidRPr="0066456E">
              <w:rPr>
                <w:rFonts w:eastAsia="Times New Roman"/>
                <w:szCs w:val="24"/>
              </w:rPr>
              <w:t>(на сумму</w:t>
            </w:r>
          </w:p>
          <w:p w:rsidR="002479FF" w:rsidRPr="0066456E" w:rsidRDefault="002479FF" w:rsidP="00EB605B">
            <w:pPr>
              <w:jc w:val="center"/>
              <w:rPr>
                <w:rFonts w:eastAsia="Times New Roman"/>
                <w:szCs w:val="24"/>
              </w:rPr>
            </w:pPr>
            <w:r w:rsidRPr="0066456E">
              <w:rPr>
                <w:rFonts w:eastAsia="Times New Roman"/>
                <w:szCs w:val="24"/>
              </w:rPr>
              <w:t>7 884 500,11 руб.)</w:t>
            </w:r>
          </w:p>
        </w:tc>
        <w:tc>
          <w:tcPr>
            <w:tcW w:w="2693" w:type="dxa"/>
            <w:shd w:val="clear" w:color="auto" w:fill="auto"/>
            <w:vAlign w:val="center"/>
          </w:tcPr>
          <w:p w:rsidR="002479FF" w:rsidRPr="0066456E" w:rsidRDefault="002479FF" w:rsidP="00EB605B">
            <w:pPr>
              <w:jc w:val="center"/>
              <w:rPr>
                <w:rFonts w:eastAsia="Times New Roman"/>
                <w:szCs w:val="24"/>
              </w:rPr>
            </w:pPr>
            <w:r w:rsidRPr="0066456E">
              <w:rPr>
                <w:rFonts w:eastAsia="Times New Roman"/>
                <w:szCs w:val="24"/>
              </w:rPr>
              <w:t>151</w:t>
            </w:r>
          </w:p>
          <w:p w:rsidR="002479FF" w:rsidRPr="0066456E" w:rsidRDefault="002479FF" w:rsidP="00EB605B">
            <w:pPr>
              <w:jc w:val="center"/>
              <w:rPr>
                <w:rFonts w:eastAsia="Times New Roman"/>
                <w:szCs w:val="24"/>
              </w:rPr>
            </w:pPr>
            <w:r w:rsidRPr="0066456E">
              <w:rPr>
                <w:rFonts w:eastAsia="Times New Roman"/>
                <w:szCs w:val="24"/>
              </w:rPr>
              <w:t>(на сумму</w:t>
            </w:r>
          </w:p>
          <w:p w:rsidR="002479FF" w:rsidRPr="0066456E" w:rsidRDefault="002479FF" w:rsidP="00EB605B">
            <w:pPr>
              <w:jc w:val="center"/>
              <w:rPr>
                <w:rFonts w:eastAsia="Times New Roman"/>
                <w:szCs w:val="24"/>
              </w:rPr>
            </w:pPr>
            <w:r w:rsidRPr="0066456E">
              <w:rPr>
                <w:rFonts w:eastAsia="Times New Roman"/>
                <w:szCs w:val="24"/>
              </w:rPr>
              <w:t>2 515 912,18 руб.)</w:t>
            </w:r>
          </w:p>
        </w:tc>
      </w:tr>
    </w:tbl>
    <w:p w:rsidR="002479FF" w:rsidRPr="00E91BF3" w:rsidRDefault="002479FF" w:rsidP="002479FF">
      <w:pPr>
        <w:pStyle w:val="ConsPlusNormal"/>
        <w:jc w:val="both"/>
        <w:rPr>
          <w:rFonts w:ascii="Times New Roman" w:hAnsi="Times New Roman" w:cs="Times New Roman"/>
          <w:sz w:val="24"/>
          <w:szCs w:val="24"/>
        </w:rPr>
      </w:pPr>
    </w:p>
    <w:p w:rsidR="002479FF" w:rsidRPr="00E91BF3" w:rsidRDefault="002479FF" w:rsidP="002479FF">
      <w:pPr>
        <w:autoSpaceDE w:val="0"/>
        <w:autoSpaceDN w:val="0"/>
        <w:adjustRightInd w:val="0"/>
        <w:spacing w:before="120" w:after="120"/>
        <w:jc w:val="center"/>
        <w:rPr>
          <w:b/>
          <w:szCs w:val="24"/>
        </w:rPr>
      </w:pPr>
      <w:r w:rsidRPr="00E91BF3">
        <w:rPr>
          <w:b/>
          <w:szCs w:val="24"/>
        </w:rPr>
        <w:t>Безвозмездное пользование</w:t>
      </w:r>
    </w:p>
    <w:p w:rsidR="002479FF" w:rsidRPr="00E91BF3" w:rsidRDefault="002479FF" w:rsidP="002479FF">
      <w:pPr>
        <w:autoSpaceDE w:val="0"/>
        <w:autoSpaceDN w:val="0"/>
        <w:adjustRightInd w:val="0"/>
        <w:ind w:firstLine="709"/>
        <w:jc w:val="both"/>
        <w:rPr>
          <w:szCs w:val="24"/>
        </w:rPr>
      </w:pPr>
      <w:r w:rsidRPr="00E91BF3">
        <w:rPr>
          <w:szCs w:val="24"/>
        </w:rPr>
        <w:t>Из общего количества действующих договоров безвозмездного пользования муниципальной собственностью за период 2020 года переданы следующие объекты недвижимого и движимого имущества:</w:t>
      </w:r>
    </w:p>
    <w:p w:rsidR="002479FF" w:rsidRPr="00E91BF3" w:rsidRDefault="002479FF" w:rsidP="002479FF">
      <w:pPr>
        <w:autoSpaceDE w:val="0"/>
        <w:autoSpaceDN w:val="0"/>
        <w:adjustRightInd w:val="0"/>
        <w:ind w:firstLine="709"/>
        <w:jc w:val="both"/>
        <w:rPr>
          <w:szCs w:val="24"/>
        </w:rPr>
      </w:pPr>
      <w:r w:rsidRPr="00E91BF3">
        <w:rPr>
          <w:szCs w:val="24"/>
        </w:rPr>
        <w:t>1) 1 844 объектов недвижимого имущества:</w:t>
      </w:r>
    </w:p>
    <w:p w:rsidR="002479FF" w:rsidRPr="00E91BF3" w:rsidRDefault="002479FF" w:rsidP="002479FF">
      <w:pPr>
        <w:autoSpaceDE w:val="0"/>
        <w:autoSpaceDN w:val="0"/>
        <w:adjustRightInd w:val="0"/>
        <w:jc w:val="both"/>
        <w:rPr>
          <w:szCs w:val="24"/>
        </w:rPr>
      </w:pPr>
      <w:r w:rsidRPr="00E91BF3">
        <w:rPr>
          <w:szCs w:val="24"/>
        </w:rPr>
        <w:t>- 142 зданий/строений/помещений/сооружения;</w:t>
      </w:r>
    </w:p>
    <w:p w:rsidR="002479FF" w:rsidRPr="00E91BF3" w:rsidRDefault="002479FF" w:rsidP="002479FF">
      <w:pPr>
        <w:autoSpaceDE w:val="0"/>
        <w:autoSpaceDN w:val="0"/>
        <w:adjustRightInd w:val="0"/>
        <w:jc w:val="both"/>
        <w:rPr>
          <w:szCs w:val="24"/>
        </w:rPr>
      </w:pPr>
      <w:r w:rsidRPr="00E91BF3">
        <w:rPr>
          <w:szCs w:val="24"/>
        </w:rPr>
        <w:t>- 60 объектов газового хозяйства для обеспечения жителей Можайского городского округа услугами по газоснабжению;</w:t>
      </w:r>
    </w:p>
    <w:p w:rsidR="002479FF" w:rsidRPr="00E91BF3" w:rsidRDefault="002479FF" w:rsidP="002479FF">
      <w:pPr>
        <w:autoSpaceDE w:val="0"/>
        <w:autoSpaceDN w:val="0"/>
        <w:adjustRightInd w:val="0"/>
        <w:jc w:val="both"/>
        <w:rPr>
          <w:szCs w:val="24"/>
        </w:rPr>
      </w:pPr>
      <w:r w:rsidRPr="00E91BF3">
        <w:rPr>
          <w:szCs w:val="24"/>
        </w:rPr>
        <w:lastRenderedPageBreak/>
        <w:t>- 1 124  автомобильных и внутриквартальных дорог;</w:t>
      </w:r>
    </w:p>
    <w:p w:rsidR="002479FF" w:rsidRPr="00E91BF3" w:rsidRDefault="002479FF" w:rsidP="002479FF">
      <w:pPr>
        <w:tabs>
          <w:tab w:val="left" w:pos="567"/>
        </w:tabs>
        <w:autoSpaceDE w:val="0"/>
        <w:autoSpaceDN w:val="0"/>
        <w:adjustRightInd w:val="0"/>
        <w:jc w:val="both"/>
        <w:rPr>
          <w:szCs w:val="24"/>
        </w:rPr>
      </w:pPr>
      <w:r w:rsidRPr="00E91BF3">
        <w:rPr>
          <w:szCs w:val="24"/>
        </w:rPr>
        <w:t>- 242 земельных участка (108 благоустройство и спорт, 91 кладбище, 41 под памятникам, 8 под зданиями);</w:t>
      </w:r>
    </w:p>
    <w:p w:rsidR="002479FF" w:rsidRPr="00E91BF3" w:rsidRDefault="002479FF" w:rsidP="002479FF">
      <w:pPr>
        <w:autoSpaceDE w:val="0"/>
        <w:autoSpaceDN w:val="0"/>
        <w:adjustRightInd w:val="0"/>
        <w:jc w:val="both"/>
        <w:rPr>
          <w:szCs w:val="24"/>
        </w:rPr>
      </w:pPr>
      <w:r w:rsidRPr="00E91BF3">
        <w:rPr>
          <w:szCs w:val="24"/>
        </w:rPr>
        <w:t>- 276 пруда.</w:t>
      </w:r>
    </w:p>
    <w:p w:rsidR="002479FF" w:rsidRPr="00E91BF3" w:rsidRDefault="002479FF" w:rsidP="002479FF">
      <w:pPr>
        <w:autoSpaceDE w:val="0"/>
        <w:autoSpaceDN w:val="0"/>
        <w:adjustRightInd w:val="0"/>
        <w:ind w:firstLine="709"/>
        <w:jc w:val="both"/>
        <w:rPr>
          <w:szCs w:val="24"/>
        </w:rPr>
      </w:pPr>
      <w:r w:rsidRPr="00E91BF3">
        <w:rPr>
          <w:szCs w:val="24"/>
        </w:rPr>
        <w:t>2) 384 объекта движимого имущества:</w:t>
      </w:r>
    </w:p>
    <w:p w:rsidR="002479FF" w:rsidRPr="00E91BF3" w:rsidRDefault="002479FF" w:rsidP="002479FF">
      <w:pPr>
        <w:autoSpaceDE w:val="0"/>
        <w:autoSpaceDN w:val="0"/>
        <w:adjustRightInd w:val="0"/>
        <w:jc w:val="both"/>
        <w:rPr>
          <w:szCs w:val="24"/>
        </w:rPr>
      </w:pPr>
      <w:r w:rsidRPr="00E91BF3">
        <w:rPr>
          <w:szCs w:val="24"/>
        </w:rPr>
        <w:t>- 342 тротуары/парковка;</w:t>
      </w:r>
    </w:p>
    <w:p w:rsidR="002479FF" w:rsidRPr="00E91BF3" w:rsidRDefault="002479FF" w:rsidP="002479FF">
      <w:pPr>
        <w:autoSpaceDE w:val="0"/>
        <w:autoSpaceDN w:val="0"/>
        <w:adjustRightInd w:val="0"/>
        <w:jc w:val="both"/>
        <w:rPr>
          <w:szCs w:val="24"/>
        </w:rPr>
      </w:pPr>
      <w:r w:rsidRPr="00E91BF3">
        <w:rPr>
          <w:szCs w:val="24"/>
        </w:rPr>
        <w:t>- 35 картин;</w:t>
      </w:r>
    </w:p>
    <w:p w:rsidR="002479FF" w:rsidRPr="00E91BF3" w:rsidRDefault="002479FF" w:rsidP="002479FF">
      <w:pPr>
        <w:autoSpaceDE w:val="0"/>
        <w:autoSpaceDN w:val="0"/>
        <w:adjustRightInd w:val="0"/>
        <w:jc w:val="both"/>
        <w:rPr>
          <w:szCs w:val="24"/>
        </w:rPr>
      </w:pPr>
      <w:r w:rsidRPr="00E91BF3">
        <w:rPr>
          <w:szCs w:val="24"/>
        </w:rPr>
        <w:t>- 2 котла;</w:t>
      </w:r>
    </w:p>
    <w:p w:rsidR="002479FF" w:rsidRPr="00E91BF3" w:rsidRDefault="002479FF" w:rsidP="002479FF">
      <w:pPr>
        <w:autoSpaceDE w:val="0"/>
        <w:autoSpaceDN w:val="0"/>
        <w:adjustRightInd w:val="0"/>
        <w:jc w:val="both"/>
        <w:rPr>
          <w:szCs w:val="24"/>
        </w:rPr>
      </w:pPr>
      <w:r w:rsidRPr="00E91BF3">
        <w:rPr>
          <w:szCs w:val="24"/>
        </w:rPr>
        <w:t>- 3 объекта благоустройства;</w:t>
      </w:r>
    </w:p>
    <w:p w:rsidR="002479FF" w:rsidRPr="00E91BF3" w:rsidRDefault="002479FF" w:rsidP="002479FF">
      <w:pPr>
        <w:autoSpaceDE w:val="0"/>
        <w:autoSpaceDN w:val="0"/>
        <w:adjustRightInd w:val="0"/>
        <w:jc w:val="both"/>
        <w:rPr>
          <w:szCs w:val="24"/>
        </w:rPr>
      </w:pPr>
      <w:r w:rsidRPr="00E91BF3">
        <w:rPr>
          <w:szCs w:val="24"/>
        </w:rPr>
        <w:t>- 2 пожарные машины.</w:t>
      </w:r>
    </w:p>
    <w:tbl>
      <w:tblPr>
        <w:tblW w:w="1053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5"/>
        <w:gridCol w:w="1542"/>
        <w:gridCol w:w="1740"/>
        <w:gridCol w:w="1715"/>
        <w:gridCol w:w="2258"/>
        <w:gridCol w:w="1843"/>
      </w:tblGrid>
      <w:tr w:rsidR="002479FF" w:rsidRPr="00E91BF3" w:rsidTr="00EB605B">
        <w:tc>
          <w:tcPr>
            <w:tcW w:w="14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Год отчетности</w:t>
            </w:r>
          </w:p>
        </w:tc>
        <w:tc>
          <w:tcPr>
            <w:tcW w:w="1542"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Количество договоров на начало периода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Количество расторгнутых договоров</w:t>
            </w:r>
          </w:p>
        </w:tc>
        <w:tc>
          <w:tcPr>
            <w:tcW w:w="171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szCs w:val="24"/>
              </w:rPr>
            </w:pPr>
            <w:r w:rsidRPr="00E91BF3">
              <w:rPr>
                <w:b/>
                <w:szCs w:val="24"/>
              </w:rPr>
              <w:t>Количество заключенных договоров</w:t>
            </w:r>
          </w:p>
        </w:tc>
        <w:tc>
          <w:tcPr>
            <w:tcW w:w="2258" w:type="dxa"/>
            <w:tcBorders>
              <w:top w:val="single" w:sz="4" w:space="0" w:color="000000"/>
              <w:left w:val="single" w:sz="4" w:space="0" w:color="000000"/>
              <w:bottom w:val="single" w:sz="4" w:space="0" w:color="000000"/>
              <w:right w:val="single" w:sz="4" w:space="0" w:color="auto"/>
            </w:tcBorders>
            <w:vAlign w:val="center"/>
            <w:hideMark/>
          </w:tcPr>
          <w:p w:rsidR="002479FF" w:rsidRPr="00E91BF3" w:rsidRDefault="002479FF" w:rsidP="00EB605B">
            <w:pPr>
              <w:tabs>
                <w:tab w:val="left" w:pos="2042"/>
              </w:tabs>
              <w:ind w:right="-108"/>
              <w:jc w:val="center"/>
              <w:rPr>
                <w:b/>
                <w:szCs w:val="24"/>
              </w:rPr>
            </w:pPr>
            <w:r w:rsidRPr="00E91BF3">
              <w:rPr>
                <w:b/>
                <w:szCs w:val="24"/>
              </w:rPr>
              <w:t>Количество договоров перезаключенных договоров</w:t>
            </w:r>
          </w:p>
        </w:tc>
        <w:tc>
          <w:tcPr>
            <w:tcW w:w="1843" w:type="dxa"/>
            <w:tcBorders>
              <w:top w:val="single" w:sz="4" w:space="0" w:color="000000"/>
              <w:left w:val="single" w:sz="4" w:space="0" w:color="auto"/>
              <w:bottom w:val="single" w:sz="4" w:space="0" w:color="000000"/>
              <w:right w:val="single" w:sz="4" w:space="0" w:color="000000"/>
            </w:tcBorders>
            <w:vAlign w:val="center"/>
          </w:tcPr>
          <w:p w:rsidR="002479FF" w:rsidRPr="00E91BF3" w:rsidRDefault="002479FF" w:rsidP="00EB605B">
            <w:pPr>
              <w:jc w:val="center"/>
              <w:rPr>
                <w:b/>
                <w:szCs w:val="24"/>
              </w:rPr>
            </w:pPr>
            <w:r w:rsidRPr="00E91BF3">
              <w:rPr>
                <w:b/>
                <w:szCs w:val="24"/>
              </w:rPr>
              <w:t>Количество договоров на конец периода</w:t>
            </w:r>
          </w:p>
        </w:tc>
      </w:tr>
      <w:tr w:rsidR="002479FF" w:rsidRPr="00E91BF3" w:rsidTr="00EB605B">
        <w:tc>
          <w:tcPr>
            <w:tcW w:w="14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rPr>
                <w:b/>
                <w:szCs w:val="24"/>
              </w:rPr>
            </w:pPr>
            <w:r w:rsidRPr="00E91BF3">
              <w:rPr>
                <w:b/>
                <w:szCs w:val="24"/>
              </w:rPr>
              <w:t>2018</w:t>
            </w:r>
          </w:p>
        </w:tc>
        <w:tc>
          <w:tcPr>
            <w:tcW w:w="1542"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51</w:t>
            </w:r>
          </w:p>
        </w:tc>
        <w:tc>
          <w:tcPr>
            <w:tcW w:w="1740"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9</w:t>
            </w:r>
          </w:p>
        </w:tc>
        <w:tc>
          <w:tcPr>
            <w:tcW w:w="1715"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18</w:t>
            </w:r>
          </w:p>
        </w:tc>
        <w:tc>
          <w:tcPr>
            <w:tcW w:w="2258" w:type="dxa"/>
            <w:tcBorders>
              <w:top w:val="single" w:sz="4" w:space="0" w:color="000000"/>
              <w:left w:val="single" w:sz="4" w:space="0" w:color="000000"/>
              <w:bottom w:val="single" w:sz="4" w:space="0" w:color="000000"/>
              <w:right w:val="single" w:sz="4" w:space="0" w:color="auto"/>
            </w:tcBorders>
            <w:hideMark/>
          </w:tcPr>
          <w:p w:rsidR="002479FF" w:rsidRPr="00E91BF3" w:rsidRDefault="002479FF" w:rsidP="00EB605B">
            <w:pPr>
              <w:tabs>
                <w:tab w:val="left" w:pos="2042"/>
              </w:tabs>
              <w:ind w:right="-108"/>
              <w:jc w:val="center"/>
              <w:rPr>
                <w:szCs w:val="24"/>
              </w:rPr>
            </w:pPr>
            <w:r w:rsidRPr="00E91BF3">
              <w:rPr>
                <w:szCs w:val="24"/>
              </w:rPr>
              <w:t>18</w:t>
            </w:r>
          </w:p>
        </w:tc>
        <w:tc>
          <w:tcPr>
            <w:tcW w:w="1843" w:type="dxa"/>
            <w:tcBorders>
              <w:top w:val="single" w:sz="4" w:space="0" w:color="000000"/>
              <w:left w:val="single" w:sz="4" w:space="0" w:color="auto"/>
              <w:bottom w:val="single" w:sz="4" w:space="0" w:color="000000"/>
              <w:right w:val="single" w:sz="4" w:space="0" w:color="000000"/>
            </w:tcBorders>
          </w:tcPr>
          <w:p w:rsidR="002479FF" w:rsidRPr="00E91BF3" w:rsidRDefault="002479FF" w:rsidP="00EB605B">
            <w:pPr>
              <w:jc w:val="center"/>
              <w:rPr>
                <w:szCs w:val="24"/>
              </w:rPr>
            </w:pPr>
            <w:r w:rsidRPr="00E91BF3">
              <w:rPr>
                <w:szCs w:val="24"/>
              </w:rPr>
              <w:t>79</w:t>
            </w:r>
          </w:p>
        </w:tc>
      </w:tr>
      <w:tr w:rsidR="002479FF" w:rsidRPr="00E91BF3" w:rsidTr="00EB605B">
        <w:tc>
          <w:tcPr>
            <w:tcW w:w="14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rPr>
                <w:b/>
                <w:szCs w:val="24"/>
              </w:rPr>
            </w:pPr>
            <w:r w:rsidRPr="00E91BF3">
              <w:rPr>
                <w:b/>
                <w:szCs w:val="24"/>
              </w:rPr>
              <w:t>2019</w:t>
            </w:r>
          </w:p>
        </w:tc>
        <w:tc>
          <w:tcPr>
            <w:tcW w:w="1542"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78</w:t>
            </w:r>
          </w:p>
        </w:tc>
        <w:tc>
          <w:tcPr>
            <w:tcW w:w="1740"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12</w:t>
            </w:r>
          </w:p>
        </w:tc>
        <w:tc>
          <w:tcPr>
            <w:tcW w:w="1715"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24</w:t>
            </w:r>
          </w:p>
        </w:tc>
        <w:tc>
          <w:tcPr>
            <w:tcW w:w="2258" w:type="dxa"/>
            <w:tcBorders>
              <w:top w:val="single" w:sz="4" w:space="0" w:color="000000"/>
              <w:left w:val="single" w:sz="4" w:space="0" w:color="000000"/>
              <w:bottom w:val="single" w:sz="4" w:space="0" w:color="000000"/>
              <w:right w:val="single" w:sz="4" w:space="0" w:color="auto"/>
            </w:tcBorders>
            <w:hideMark/>
          </w:tcPr>
          <w:p w:rsidR="002479FF" w:rsidRPr="00E91BF3" w:rsidRDefault="002479FF" w:rsidP="00EB605B">
            <w:pPr>
              <w:jc w:val="center"/>
              <w:rPr>
                <w:szCs w:val="24"/>
              </w:rPr>
            </w:pPr>
            <w:r w:rsidRPr="00E91BF3">
              <w:rPr>
                <w:szCs w:val="24"/>
              </w:rPr>
              <w:t>26</w:t>
            </w:r>
          </w:p>
        </w:tc>
        <w:tc>
          <w:tcPr>
            <w:tcW w:w="1843" w:type="dxa"/>
            <w:tcBorders>
              <w:top w:val="single" w:sz="4" w:space="0" w:color="000000"/>
              <w:left w:val="single" w:sz="4" w:space="0" w:color="auto"/>
              <w:bottom w:val="single" w:sz="4" w:space="0" w:color="000000"/>
              <w:right w:val="single" w:sz="4" w:space="0" w:color="000000"/>
            </w:tcBorders>
          </w:tcPr>
          <w:p w:rsidR="002479FF" w:rsidRPr="00E91BF3" w:rsidRDefault="002479FF" w:rsidP="00EB605B">
            <w:pPr>
              <w:jc w:val="center"/>
              <w:rPr>
                <w:szCs w:val="24"/>
              </w:rPr>
            </w:pPr>
            <w:r w:rsidRPr="00E91BF3">
              <w:rPr>
                <w:szCs w:val="24"/>
              </w:rPr>
              <w:t>90</w:t>
            </w:r>
          </w:p>
        </w:tc>
      </w:tr>
      <w:tr w:rsidR="002479FF" w:rsidRPr="00E91BF3" w:rsidTr="00EB605B">
        <w:tc>
          <w:tcPr>
            <w:tcW w:w="14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rPr>
                <w:b/>
                <w:szCs w:val="24"/>
              </w:rPr>
            </w:pPr>
            <w:r w:rsidRPr="00E91BF3">
              <w:rPr>
                <w:b/>
                <w:szCs w:val="24"/>
              </w:rPr>
              <w:t>2020</w:t>
            </w:r>
          </w:p>
        </w:tc>
        <w:tc>
          <w:tcPr>
            <w:tcW w:w="1542"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90</w:t>
            </w:r>
          </w:p>
        </w:tc>
        <w:tc>
          <w:tcPr>
            <w:tcW w:w="1740"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55</w:t>
            </w:r>
          </w:p>
        </w:tc>
        <w:tc>
          <w:tcPr>
            <w:tcW w:w="1715" w:type="dxa"/>
            <w:tcBorders>
              <w:top w:val="single" w:sz="4" w:space="0" w:color="000000"/>
              <w:left w:val="single" w:sz="4" w:space="0" w:color="000000"/>
              <w:bottom w:val="single" w:sz="4" w:space="0" w:color="000000"/>
              <w:right w:val="single" w:sz="4" w:space="0" w:color="000000"/>
            </w:tcBorders>
            <w:hideMark/>
          </w:tcPr>
          <w:p w:rsidR="002479FF" w:rsidRPr="00E91BF3" w:rsidRDefault="002479FF" w:rsidP="00EB605B">
            <w:pPr>
              <w:jc w:val="center"/>
              <w:rPr>
                <w:szCs w:val="24"/>
              </w:rPr>
            </w:pPr>
            <w:r w:rsidRPr="00E91BF3">
              <w:rPr>
                <w:szCs w:val="24"/>
              </w:rPr>
              <w:t>43</w:t>
            </w:r>
          </w:p>
        </w:tc>
        <w:tc>
          <w:tcPr>
            <w:tcW w:w="2258" w:type="dxa"/>
            <w:tcBorders>
              <w:top w:val="single" w:sz="4" w:space="0" w:color="000000"/>
              <w:left w:val="single" w:sz="4" w:space="0" w:color="000000"/>
              <w:bottom w:val="single" w:sz="4" w:space="0" w:color="000000"/>
              <w:right w:val="single" w:sz="4" w:space="0" w:color="auto"/>
            </w:tcBorders>
            <w:hideMark/>
          </w:tcPr>
          <w:p w:rsidR="002479FF" w:rsidRPr="00E91BF3" w:rsidRDefault="002479FF" w:rsidP="00EB605B">
            <w:pPr>
              <w:jc w:val="center"/>
              <w:rPr>
                <w:szCs w:val="24"/>
              </w:rPr>
            </w:pPr>
            <w:r w:rsidRPr="00E91BF3">
              <w:rPr>
                <w:szCs w:val="24"/>
              </w:rPr>
              <w:t>35</w:t>
            </w:r>
          </w:p>
        </w:tc>
        <w:tc>
          <w:tcPr>
            <w:tcW w:w="1843" w:type="dxa"/>
            <w:tcBorders>
              <w:top w:val="single" w:sz="4" w:space="0" w:color="000000"/>
              <w:left w:val="single" w:sz="4" w:space="0" w:color="auto"/>
              <w:bottom w:val="single" w:sz="4" w:space="0" w:color="000000"/>
              <w:right w:val="single" w:sz="4" w:space="0" w:color="000000"/>
            </w:tcBorders>
          </w:tcPr>
          <w:p w:rsidR="002479FF" w:rsidRPr="00E91BF3" w:rsidRDefault="002479FF" w:rsidP="00EB605B">
            <w:pPr>
              <w:jc w:val="center"/>
              <w:rPr>
                <w:szCs w:val="24"/>
              </w:rPr>
            </w:pPr>
            <w:r w:rsidRPr="00E91BF3">
              <w:rPr>
                <w:szCs w:val="24"/>
              </w:rPr>
              <w:t>78</w:t>
            </w:r>
          </w:p>
        </w:tc>
      </w:tr>
    </w:tbl>
    <w:p w:rsidR="002479FF" w:rsidRPr="00E91BF3" w:rsidRDefault="002479FF" w:rsidP="002479FF">
      <w:pPr>
        <w:ind w:firstLine="708"/>
        <w:jc w:val="both"/>
        <w:rPr>
          <w:bCs/>
          <w:szCs w:val="24"/>
        </w:rPr>
      </w:pPr>
    </w:p>
    <w:p w:rsidR="002479FF" w:rsidRPr="00E91BF3" w:rsidRDefault="002479FF" w:rsidP="002479FF">
      <w:pPr>
        <w:ind w:firstLine="708"/>
        <w:jc w:val="both"/>
        <w:rPr>
          <w:bCs/>
          <w:szCs w:val="24"/>
        </w:rPr>
      </w:pPr>
      <w:r w:rsidRPr="00E91BF3">
        <w:rPr>
          <w:bCs/>
          <w:szCs w:val="24"/>
        </w:rPr>
        <w:t xml:space="preserve">За 2020 год составлено 43 акта осмотра имущества муниципальной собственности.  </w:t>
      </w:r>
    </w:p>
    <w:p w:rsidR="002479FF" w:rsidRPr="00E91BF3" w:rsidRDefault="002479FF" w:rsidP="002479FF">
      <w:pPr>
        <w:jc w:val="center"/>
        <w:rPr>
          <w:b/>
          <w:szCs w:val="24"/>
        </w:rPr>
      </w:pPr>
      <w:r w:rsidRPr="00E91BF3">
        <w:rPr>
          <w:b/>
          <w:szCs w:val="24"/>
        </w:rPr>
        <w:t>Аренда муниципальной собственности</w:t>
      </w:r>
    </w:p>
    <w:p w:rsidR="002479FF" w:rsidRPr="00E91BF3" w:rsidRDefault="002479FF" w:rsidP="002479FF">
      <w:pPr>
        <w:tabs>
          <w:tab w:val="left" w:pos="0"/>
          <w:tab w:val="left" w:pos="567"/>
        </w:tabs>
        <w:ind w:firstLine="709"/>
        <w:jc w:val="both"/>
        <w:rPr>
          <w:szCs w:val="24"/>
        </w:rPr>
      </w:pPr>
      <w:r w:rsidRPr="00E91BF3">
        <w:rPr>
          <w:szCs w:val="24"/>
        </w:rPr>
        <w:t>Общее количество действующих договоров аренды муниципальной собственности за 2020 год – 83, в том числе 35 договоров заключенных с субъектами малого и среднего предпринимательства.</w:t>
      </w:r>
    </w:p>
    <w:tbl>
      <w:tblPr>
        <w:tblW w:w="106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4"/>
        <w:gridCol w:w="2267"/>
        <w:gridCol w:w="1418"/>
        <w:gridCol w:w="1417"/>
        <w:gridCol w:w="1417"/>
        <w:gridCol w:w="1418"/>
      </w:tblGrid>
      <w:tr w:rsidR="002479FF" w:rsidRPr="00E91BF3" w:rsidTr="00EB605B">
        <w:trPr>
          <w:trHeight w:val="1765"/>
        </w:trPr>
        <w:tc>
          <w:tcPr>
            <w:tcW w:w="1560"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Год отчетности</w:t>
            </w:r>
          </w:p>
        </w:tc>
        <w:tc>
          <w:tcPr>
            <w:tcW w:w="1134"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Кол-во договоров на начало периода</w:t>
            </w:r>
          </w:p>
        </w:tc>
        <w:tc>
          <w:tcPr>
            <w:tcW w:w="2267"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Кол-во договоров переданных из поселений / Кол-во договоров перезаключенных на новый срок</w:t>
            </w:r>
          </w:p>
        </w:tc>
        <w:tc>
          <w:tcPr>
            <w:tcW w:w="1418"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Кол-во расторгнутых договоров</w:t>
            </w:r>
          </w:p>
        </w:tc>
        <w:tc>
          <w:tcPr>
            <w:tcW w:w="1417"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Кол-во заключенных договоров</w:t>
            </w:r>
          </w:p>
        </w:tc>
        <w:tc>
          <w:tcPr>
            <w:tcW w:w="1417"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Кол-во договоров на конец периода</w:t>
            </w:r>
          </w:p>
        </w:tc>
        <w:tc>
          <w:tcPr>
            <w:tcW w:w="1418" w:type="dxa"/>
            <w:tcBorders>
              <w:top w:val="single" w:sz="4" w:space="0" w:color="000000"/>
              <w:left w:val="single" w:sz="4" w:space="0" w:color="000000"/>
              <w:bottom w:val="single" w:sz="4" w:space="0" w:color="auto"/>
              <w:right w:val="single" w:sz="4" w:space="0" w:color="000000"/>
            </w:tcBorders>
            <w:vAlign w:val="center"/>
          </w:tcPr>
          <w:p w:rsidR="002479FF" w:rsidRPr="00E91BF3" w:rsidRDefault="002479FF" w:rsidP="00EB605B">
            <w:pPr>
              <w:jc w:val="center"/>
              <w:rPr>
                <w:b/>
                <w:szCs w:val="24"/>
              </w:rPr>
            </w:pPr>
            <w:r w:rsidRPr="00E91BF3">
              <w:rPr>
                <w:b/>
                <w:szCs w:val="24"/>
              </w:rPr>
              <w:t>Доходы (тыс.руб.)</w:t>
            </w:r>
          </w:p>
        </w:tc>
      </w:tr>
      <w:tr w:rsidR="002479FF" w:rsidRPr="00E91BF3" w:rsidTr="00EB605B">
        <w:trPr>
          <w:trHeight w:val="365"/>
        </w:trPr>
        <w:tc>
          <w:tcPr>
            <w:tcW w:w="1560"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jc w:val="both"/>
              <w:rPr>
                <w:szCs w:val="24"/>
              </w:rPr>
            </w:pPr>
            <w:r w:rsidRPr="00E91BF3">
              <w:rPr>
                <w:szCs w:val="24"/>
              </w:rPr>
              <w:t>2018 (здания, строения, сооружения)</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36</w:t>
            </w:r>
          </w:p>
        </w:tc>
        <w:tc>
          <w:tcPr>
            <w:tcW w:w="226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21/0</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17</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18</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58</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3 911,31</w:t>
            </w:r>
          </w:p>
        </w:tc>
      </w:tr>
      <w:tr w:rsidR="002479FF" w:rsidRPr="00E91BF3" w:rsidTr="00EB605B">
        <w:trPr>
          <w:trHeight w:val="365"/>
        </w:trPr>
        <w:tc>
          <w:tcPr>
            <w:tcW w:w="1560"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jc w:val="both"/>
              <w:rPr>
                <w:szCs w:val="24"/>
              </w:rPr>
            </w:pPr>
            <w:r w:rsidRPr="00E91BF3">
              <w:rPr>
                <w:szCs w:val="24"/>
              </w:rPr>
              <w:t>2019 (здания, строения, сооружения)</w:t>
            </w:r>
          </w:p>
        </w:tc>
        <w:tc>
          <w:tcPr>
            <w:tcW w:w="1134"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58</w:t>
            </w:r>
          </w:p>
        </w:tc>
        <w:tc>
          <w:tcPr>
            <w:tcW w:w="226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0/16</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16</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26</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68</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5 696,28</w:t>
            </w:r>
          </w:p>
        </w:tc>
      </w:tr>
      <w:tr w:rsidR="002479FF" w:rsidRPr="00E91BF3" w:rsidTr="00EB605B">
        <w:trPr>
          <w:trHeight w:val="362"/>
        </w:trPr>
        <w:tc>
          <w:tcPr>
            <w:tcW w:w="1560" w:type="dxa"/>
            <w:tcBorders>
              <w:top w:val="single" w:sz="4" w:space="0" w:color="auto"/>
              <w:left w:val="single" w:sz="4" w:space="0" w:color="auto"/>
              <w:bottom w:val="single" w:sz="4" w:space="0" w:color="auto"/>
              <w:right w:val="single" w:sz="4" w:space="0" w:color="auto"/>
            </w:tcBorders>
          </w:tcPr>
          <w:p w:rsidR="002479FF" w:rsidRPr="00E91BF3" w:rsidRDefault="002479FF" w:rsidP="00EB605B">
            <w:pPr>
              <w:jc w:val="both"/>
              <w:rPr>
                <w:szCs w:val="24"/>
              </w:rPr>
            </w:pPr>
            <w:r w:rsidRPr="00E91BF3">
              <w:rPr>
                <w:szCs w:val="24"/>
              </w:rPr>
              <w:t>2020 (здания, строения, сооружения)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79FF" w:rsidRPr="00E91BF3" w:rsidRDefault="002479FF" w:rsidP="00EB605B">
            <w:pPr>
              <w:jc w:val="center"/>
              <w:rPr>
                <w:szCs w:val="24"/>
              </w:rPr>
            </w:pPr>
            <w:r w:rsidRPr="00E91BF3">
              <w:rPr>
                <w:szCs w:val="24"/>
              </w:rPr>
              <w:t>68</w:t>
            </w:r>
          </w:p>
        </w:tc>
        <w:tc>
          <w:tcPr>
            <w:tcW w:w="226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0/34</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10</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14</w:t>
            </w:r>
          </w:p>
        </w:tc>
        <w:tc>
          <w:tcPr>
            <w:tcW w:w="1417"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72</w:t>
            </w:r>
          </w:p>
        </w:tc>
        <w:tc>
          <w:tcPr>
            <w:tcW w:w="1418" w:type="dxa"/>
            <w:tcBorders>
              <w:top w:val="single" w:sz="4" w:space="0" w:color="auto"/>
              <w:left w:val="single" w:sz="4" w:space="0" w:color="auto"/>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9 642,29</w:t>
            </w:r>
          </w:p>
        </w:tc>
      </w:tr>
    </w:tbl>
    <w:p w:rsidR="002479FF" w:rsidRPr="00E91BF3" w:rsidRDefault="002479FF" w:rsidP="002479FF">
      <w:pPr>
        <w:tabs>
          <w:tab w:val="left" w:pos="0"/>
          <w:tab w:val="left" w:pos="567"/>
        </w:tabs>
        <w:ind w:firstLine="567"/>
        <w:jc w:val="both"/>
        <w:rPr>
          <w:szCs w:val="24"/>
          <w:highlight w:val="yellow"/>
        </w:rPr>
      </w:pPr>
    </w:p>
    <w:tbl>
      <w:tblPr>
        <w:tblW w:w="105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6"/>
        <w:gridCol w:w="1216"/>
        <w:gridCol w:w="1235"/>
        <w:gridCol w:w="1113"/>
      </w:tblGrid>
      <w:tr w:rsidR="002479FF" w:rsidRPr="00E91BF3" w:rsidTr="00EB605B">
        <w:trPr>
          <w:trHeight w:val="422"/>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iCs/>
                <w:szCs w:val="24"/>
              </w:rPr>
            </w:pPr>
            <w:r w:rsidRPr="00E91BF3">
              <w:rPr>
                <w:b/>
                <w:szCs w:val="24"/>
              </w:rPr>
              <w:t>Показатель</w:t>
            </w:r>
          </w:p>
        </w:tc>
        <w:tc>
          <w:tcPr>
            <w:tcW w:w="121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b/>
                <w:iCs/>
                <w:szCs w:val="24"/>
              </w:rPr>
            </w:pPr>
            <w:r w:rsidRPr="00E91BF3">
              <w:rPr>
                <w:b/>
                <w:iCs/>
                <w:szCs w:val="24"/>
              </w:rPr>
              <w:t>2018</w:t>
            </w:r>
          </w:p>
        </w:tc>
        <w:tc>
          <w:tcPr>
            <w:tcW w:w="12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iCs/>
                <w:szCs w:val="24"/>
              </w:rPr>
            </w:pPr>
            <w:r w:rsidRPr="00E91BF3">
              <w:rPr>
                <w:b/>
                <w:iCs/>
                <w:szCs w:val="24"/>
              </w:rPr>
              <w:t>2019</w:t>
            </w:r>
          </w:p>
        </w:tc>
        <w:tc>
          <w:tcPr>
            <w:tcW w:w="1113"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b/>
                <w:iCs/>
                <w:szCs w:val="24"/>
              </w:rPr>
            </w:pPr>
            <w:r w:rsidRPr="00E91BF3">
              <w:rPr>
                <w:b/>
                <w:iCs/>
                <w:szCs w:val="24"/>
              </w:rPr>
              <w:t>2020</w:t>
            </w:r>
          </w:p>
        </w:tc>
      </w:tr>
      <w:tr w:rsidR="002479FF" w:rsidRPr="00E91BF3" w:rsidTr="00EB605B">
        <w:trPr>
          <w:trHeight w:val="614"/>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iCs/>
                <w:szCs w:val="24"/>
              </w:rPr>
            </w:pPr>
            <w:r w:rsidRPr="00E91BF3">
              <w:rPr>
                <w:iCs/>
                <w:szCs w:val="24"/>
              </w:rPr>
              <w:t xml:space="preserve">Количество объектов, </w:t>
            </w:r>
            <w:r w:rsidRPr="00E91BF3">
              <w:rPr>
                <w:szCs w:val="24"/>
              </w:rPr>
              <w:t>включенных в программу поддержку субъектов малого и среднего предпринимательства (далее – СМП) (ед.)</w:t>
            </w:r>
          </w:p>
        </w:tc>
        <w:tc>
          <w:tcPr>
            <w:tcW w:w="121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iCs/>
                <w:szCs w:val="24"/>
              </w:rPr>
            </w:pPr>
            <w:r w:rsidRPr="00E91BF3">
              <w:rPr>
                <w:iCs/>
                <w:szCs w:val="24"/>
              </w:rPr>
              <w:t>57</w:t>
            </w:r>
          </w:p>
        </w:tc>
        <w:tc>
          <w:tcPr>
            <w:tcW w:w="12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85</w:t>
            </w:r>
          </w:p>
        </w:tc>
        <w:tc>
          <w:tcPr>
            <w:tcW w:w="1113"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89</w:t>
            </w:r>
          </w:p>
        </w:tc>
      </w:tr>
      <w:tr w:rsidR="002479FF" w:rsidRPr="00E91BF3" w:rsidTr="00EB605B">
        <w:trPr>
          <w:trHeight w:val="688"/>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szCs w:val="24"/>
                <w:lang w:eastAsia="ar-SA"/>
              </w:rPr>
            </w:pPr>
            <w:r w:rsidRPr="00E91BF3">
              <w:rPr>
                <w:szCs w:val="24"/>
                <w:lang w:eastAsia="ar-SA"/>
              </w:rPr>
              <w:t xml:space="preserve">Площадь </w:t>
            </w:r>
            <w:r w:rsidRPr="00E91BF3">
              <w:rPr>
                <w:iCs/>
                <w:szCs w:val="24"/>
              </w:rPr>
              <w:t xml:space="preserve">объектов, </w:t>
            </w:r>
            <w:r w:rsidRPr="00E91BF3">
              <w:rPr>
                <w:szCs w:val="24"/>
              </w:rPr>
              <w:t>включенных в программу поддержку субъектов малого и среднего предпринимательства (кв.м)</w:t>
            </w:r>
          </w:p>
        </w:tc>
        <w:tc>
          <w:tcPr>
            <w:tcW w:w="121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iCs/>
                <w:szCs w:val="24"/>
              </w:rPr>
            </w:pPr>
            <w:r w:rsidRPr="00E91BF3">
              <w:rPr>
                <w:iCs/>
                <w:szCs w:val="24"/>
              </w:rPr>
              <w:t>5 202,0</w:t>
            </w:r>
          </w:p>
        </w:tc>
        <w:tc>
          <w:tcPr>
            <w:tcW w:w="12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7 149,70</w:t>
            </w:r>
          </w:p>
        </w:tc>
        <w:tc>
          <w:tcPr>
            <w:tcW w:w="1113"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7 303,40</w:t>
            </w:r>
          </w:p>
        </w:tc>
      </w:tr>
      <w:tr w:rsidR="002479FF" w:rsidRPr="00E91BF3" w:rsidTr="00EB605B">
        <w:trPr>
          <w:trHeight w:val="700"/>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both"/>
              <w:rPr>
                <w:szCs w:val="24"/>
              </w:rPr>
            </w:pPr>
            <w:r w:rsidRPr="00E91BF3">
              <w:rPr>
                <w:szCs w:val="24"/>
                <w:lang w:eastAsia="ar-SA"/>
              </w:rPr>
              <w:t>Доходы от сдачи в аренду муниципального имущества (зданий, строения, помещений)</w:t>
            </w:r>
            <w:r w:rsidRPr="00E91BF3">
              <w:rPr>
                <w:szCs w:val="24"/>
              </w:rPr>
              <w:t>, полученные от СМП (тыс.руб.)</w:t>
            </w:r>
          </w:p>
        </w:tc>
        <w:tc>
          <w:tcPr>
            <w:tcW w:w="1216" w:type="dxa"/>
            <w:tcBorders>
              <w:top w:val="single" w:sz="4" w:space="0" w:color="000000"/>
              <w:left w:val="single" w:sz="4" w:space="0" w:color="000000"/>
              <w:bottom w:val="single" w:sz="4" w:space="0" w:color="000000"/>
              <w:right w:val="single" w:sz="4" w:space="0" w:color="000000"/>
            </w:tcBorders>
            <w:vAlign w:val="center"/>
          </w:tcPr>
          <w:p w:rsidR="002479FF" w:rsidRPr="00E91BF3" w:rsidRDefault="002479FF" w:rsidP="00EB605B">
            <w:pPr>
              <w:jc w:val="center"/>
              <w:rPr>
                <w:iCs/>
                <w:szCs w:val="24"/>
              </w:rPr>
            </w:pPr>
            <w:r w:rsidRPr="00E91BF3">
              <w:rPr>
                <w:iCs/>
                <w:szCs w:val="24"/>
              </w:rPr>
              <w:t>2 640,38</w:t>
            </w:r>
          </w:p>
        </w:tc>
        <w:tc>
          <w:tcPr>
            <w:tcW w:w="1235"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2 623,07</w:t>
            </w:r>
          </w:p>
        </w:tc>
        <w:tc>
          <w:tcPr>
            <w:tcW w:w="1113" w:type="dxa"/>
            <w:tcBorders>
              <w:top w:val="single" w:sz="4" w:space="0" w:color="000000"/>
              <w:left w:val="single" w:sz="4" w:space="0" w:color="000000"/>
              <w:bottom w:val="single" w:sz="4" w:space="0" w:color="000000"/>
              <w:right w:val="single" w:sz="4" w:space="0" w:color="000000"/>
            </w:tcBorders>
            <w:vAlign w:val="center"/>
            <w:hideMark/>
          </w:tcPr>
          <w:p w:rsidR="002479FF" w:rsidRPr="00E91BF3" w:rsidRDefault="002479FF" w:rsidP="00EB605B">
            <w:pPr>
              <w:jc w:val="center"/>
              <w:rPr>
                <w:iCs/>
                <w:szCs w:val="24"/>
              </w:rPr>
            </w:pPr>
            <w:r w:rsidRPr="00E91BF3">
              <w:rPr>
                <w:iCs/>
                <w:szCs w:val="24"/>
              </w:rPr>
              <w:t>5 195,81</w:t>
            </w:r>
          </w:p>
        </w:tc>
      </w:tr>
    </w:tbl>
    <w:p w:rsidR="002479FF" w:rsidRPr="00E91BF3" w:rsidRDefault="002479FF" w:rsidP="002479FF">
      <w:pPr>
        <w:ind w:firstLine="567"/>
        <w:jc w:val="both"/>
        <w:rPr>
          <w:bCs/>
          <w:szCs w:val="24"/>
        </w:rPr>
      </w:pPr>
    </w:p>
    <w:p w:rsidR="002479FF" w:rsidRPr="00E91BF3" w:rsidRDefault="002479FF" w:rsidP="002479FF">
      <w:pPr>
        <w:pStyle w:val="a7"/>
        <w:ind w:firstLine="567"/>
        <w:jc w:val="both"/>
        <w:rPr>
          <w:szCs w:val="24"/>
        </w:rPr>
      </w:pPr>
      <w:r w:rsidRPr="00E91BF3">
        <w:rPr>
          <w:szCs w:val="24"/>
        </w:rPr>
        <w:t>В 2020 году проведена следующая работа:</w:t>
      </w:r>
    </w:p>
    <w:p w:rsidR="002479FF" w:rsidRPr="00E91BF3" w:rsidRDefault="002479FF" w:rsidP="002479FF">
      <w:pPr>
        <w:pStyle w:val="a3"/>
        <w:numPr>
          <w:ilvl w:val="0"/>
          <w:numId w:val="2"/>
        </w:numPr>
        <w:tabs>
          <w:tab w:val="left" w:pos="1134"/>
        </w:tabs>
        <w:ind w:left="0" w:firstLine="709"/>
        <w:jc w:val="both"/>
        <w:rPr>
          <w:bCs/>
          <w:szCs w:val="24"/>
        </w:rPr>
      </w:pPr>
      <w:r w:rsidRPr="00E91BF3">
        <w:rPr>
          <w:bCs/>
          <w:szCs w:val="24"/>
        </w:rPr>
        <w:t>Составлено 48 актов осмотра муниципальной собственности;</w:t>
      </w:r>
    </w:p>
    <w:p w:rsidR="002479FF" w:rsidRPr="00950517" w:rsidRDefault="002479FF" w:rsidP="002479FF">
      <w:pPr>
        <w:pStyle w:val="a3"/>
        <w:numPr>
          <w:ilvl w:val="0"/>
          <w:numId w:val="2"/>
        </w:numPr>
        <w:tabs>
          <w:tab w:val="left" w:pos="1134"/>
        </w:tabs>
        <w:ind w:left="0" w:firstLine="709"/>
        <w:jc w:val="both"/>
        <w:rPr>
          <w:szCs w:val="24"/>
        </w:rPr>
      </w:pPr>
      <w:r w:rsidRPr="00950517">
        <w:rPr>
          <w:bCs/>
          <w:szCs w:val="24"/>
        </w:rPr>
        <w:lastRenderedPageBreak/>
        <w:t xml:space="preserve">Обеспечено </w:t>
      </w:r>
      <w:r w:rsidRPr="00950517">
        <w:rPr>
          <w:szCs w:val="24"/>
        </w:rPr>
        <w:t>еженедельное, ежемесячное, ежеквартальное составление и  направление отчетов в ГАС Управление по следующим показателям:</w:t>
      </w:r>
    </w:p>
    <w:p w:rsidR="002479FF" w:rsidRPr="00950517" w:rsidRDefault="002479FF" w:rsidP="002479FF">
      <w:pPr>
        <w:pStyle w:val="a3"/>
        <w:numPr>
          <w:ilvl w:val="0"/>
          <w:numId w:val="3"/>
        </w:numPr>
        <w:tabs>
          <w:tab w:val="left" w:pos="284"/>
        </w:tabs>
        <w:ind w:left="0" w:firstLine="0"/>
        <w:jc w:val="both"/>
        <w:rPr>
          <w:rFonts w:eastAsia="Times New Roman"/>
          <w:szCs w:val="24"/>
        </w:rPr>
      </w:pPr>
      <w:r w:rsidRPr="00950517">
        <w:rPr>
          <w:rFonts w:eastAsia="Times New Roman"/>
          <w:szCs w:val="24"/>
        </w:rPr>
        <w:t>о предоставленных отсрочках по договорам аренды;</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950517">
        <w:rPr>
          <w:rFonts w:eastAsia="Times New Roman"/>
          <w:szCs w:val="24"/>
        </w:rPr>
        <w:t>о количестве предоставленных отсрочках при выкупе</w:t>
      </w:r>
      <w:r w:rsidRPr="00E91BF3">
        <w:rPr>
          <w:rFonts w:eastAsia="Times New Roman"/>
          <w:szCs w:val="24"/>
        </w:rPr>
        <w:t xml:space="preserve"> арендуемой недвижимости;</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информация об антикризисных мерах имущественной поддержки, реализуемых в муниципальных  образованиях;</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 xml:space="preserve"> анализ правового применения Федеральных законов от 01.04.2020 № 98-ФЗ и от 08.06.2020 № 166-ФЗ;</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сведения о претензионно-исковой работе в части взыскания задолженности по арендной плате за движимое и недвижимое имущество,</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сведения о поступлениях от распоряжения движимым имуществом,</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отчет о недвижимом муниципальном имуществе, представленном в аренду социально-ориентированным субъектам малого и среднего предпринимательства;</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в Можайскую городскую прокуратуру о сумме задолженности  по договорам аренды муниципального имущества, принимаемых мерах по погашению задолженности; о сумме задолженности  по каждому договорам аренды муниципального имущества;</w:t>
      </w:r>
    </w:p>
    <w:p w:rsidR="002479FF" w:rsidRPr="00E91BF3" w:rsidRDefault="002479FF" w:rsidP="002479FF">
      <w:pPr>
        <w:pStyle w:val="a3"/>
        <w:numPr>
          <w:ilvl w:val="0"/>
          <w:numId w:val="3"/>
        </w:numPr>
        <w:tabs>
          <w:tab w:val="left" w:pos="284"/>
        </w:tabs>
        <w:ind w:left="0" w:firstLine="0"/>
        <w:jc w:val="both"/>
        <w:rPr>
          <w:szCs w:val="24"/>
        </w:rPr>
      </w:pPr>
      <w:r w:rsidRPr="00E91BF3">
        <w:rPr>
          <w:szCs w:val="24"/>
        </w:rPr>
        <w:t>расчет</w:t>
      </w:r>
      <w:r w:rsidRPr="00E91BF3">
        <w:rPr>
          <w:b/>
          <w:szCs w:val="24"/>
        </w:rPr>
        <w:t xml:space="preserve"> </w:t>
      </w:r>
      <w:r w:rsidRPr="00E91BF3">
        <w:rPr>
          <w:szCs w:val="24"/>
        </w:rPr>
        <w:t>ключевых показателей оценки деятельности органов местного самоуправления (показатели Рейтинга-50 в отношении снижения задолженности по арендной плате  за землю и имущество);</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по дебиторской и кредиторской задолженности в разрезе каждого договора аренды в рамках федерального стандарта бухгалтерского учета для организаций государственного сектора «Аренда»;</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о поступлениях в доходную часть бюджета Можайского городского округа Московской области;</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о выполнении планируемых результатов реализации муниципальной программы «Управление имуществом и муниципальными финансами»;</w:t>
      </w:r>
    </w:p>
    <w:p w:rsidR="002479FF" w:rsidRPr="00E91BF3" w:rsidRDefault="002479FF" w:rsidP="002479FF">
      <w:pPr>
        <w:pStyle w:val="a3"/>
        <w:numPr>
          <w:ilvl w:val="0"/>
          <w:numId w:val="3"/>
        </w:numPr>
        <w:tabs>
          <w:tab w:val="left" w:pos="284"/>
        </w:tabs>
        <w:ind w:left="0" w:firstLine="0"/>
        <w:jc w:val="both"/>
        <w:rPr>
          <w:rFonts w:eastAsia="Times New Roman"/>
          <w:szCs w:val="24"/>
        </w:rPr>
      </w:pPr>
      <w:r w:rsidRPr="00E91BF3">
        <w:rPr>
          <w:rFonts w:eastAsia="Times New Roman"/>
          <w:szCs w:val="24"/>
        </w:rPr>
        <w:t>в Финансово-казначейское управление Администрации Можайского городского округа о сумме задолженности  по договорам аренды муниципального имущества.</w:t>
      </w:r>
    </w:p>
    <w:p w:rsidR="002479FF" w:rsidRPr="00E91BF3" w:rsidRDefault="002479FF" w:rsidP="002479FF">
      <w:pPr>
        <w:pStyle w:val="a3"/>
        <w:tabs>
          <w:tab w:val="left" w:pos="284"/>
        </w:tabs>
        <w:ind w:left="0" w:firstLine="709"/>
        <w:jc w:val="both"/>
        <w:rPr>
          <w:rFonts w:eastAsia="Times New Roman"/>
          <w:szCs w:val="24"/>
        </w:rPr>
      </w:pPr>
      <w:r w:rsidRPr="00E91BF3">
        <w:rPr>
          <w:szCs w:val="24"/>
        </w:rPr>
        <w:t>3) Постановлением Администрации Можайского городского округа Московской области от 12.03.2019 № 715-П утвержден Перечень движимого имущества для предоставления субъектам малого и среднего предпринимательства в аренду без проведения торгов, который размещается на официальном сайте АМГО в разделе «Поддержка малого и среднего предпринимательства», с учетом вносимых изменений. В состав Перечня вошло 89 объектов недвижимого имущества, находящегося в муниципальной собственности.</w:t>
      </w:r>
    </w:p>
    <w:p w:rsidR="002479FF" w:rsidRPr="00E91BF3" w:rsidRDefault="002479FF" w:rsidP="002479FF">
      <w:pPr>
        <w:ind w:firstLine="709"/>
        <w:jc w:val="both"/>
        <w:rPr>
          <w:bCs/>
          <w:szCs w:val="24"/>
        </w:rPr>
      </w:pPr>
      <w:r w:rsidRPr="00E91BF3">
        <w:rPr>
          <w:bCs/>
          <w:szCs w:val="24"/>
        </w:rPr>
        <w:t>В 2020 году была проведена претензионно-исковая работа в части взыскания задолженности по арендной плате за пользование имуществом:</w:t>
      </w:r>
    </w:p>
    <w:p w:rsidR="002479FF" w:rsidRPr="00E91BF3" w:rsidRDefault="002479FF" w:rsidP="002479FF">
      <w:pPr>
        <w:jc w:val="both"/>
        <w:rPr>
          <w:bCs/>
          <w:szCs w:val="24"/>
        </w:rPr>
      </w:pPr>
      <w:r w:rsidRPr="00E91BF3">
        <w:rPr>
          <w:bCs/>
          <w:szCs w:val="24"/>
        </w:rPr>
        <w:t>- направлено 45 претензий по 17 арендаторам на общую сумму 8 898,43 тыс.руб.</w:t>
      </w:r>
    </w:p>
    <w:p w:rsidR="002479FF" w:rsidRPr="00E91BF3" w:rsidRDefault="002479FF" w:rsidP="002479FF">
      <w:pPr>
        <w:jc w:val="both"/>
        <w:rPr>
          <w:bCs/>
          <w:szCs w:val="24"/>
        </w:rPr>
      </w:pPr>
      <w:r w:rsidRPr="00E91BF3">
        <w:rPr>
          <w:bCs/>
          <w:szCs w:val="24"/>
        </w:rPr>
        <w:t>- принято участие в 7 судебных делах по взысканию задолженности;</w:t>
      </w:r>
    </w:p>
    <w:p w:rsidR="002479FF" w:rsidRPr="00E91BF3" w:rsidRDefault="002479FF" w:rsidP="002479FF">
      <w:pPr>
        <w:jc w:val="both"/>
        <w:rPr>
          <w:bCs/>
          <w:szCs w:val="24"/>
        </w:rPr>
      </w:pPr>
      <w:r w:rsidRPr="00E91BF3">
        <w:rPr>
          <w:bCs/>
          <w:szCs w:val="24"/>
        </w:rPr>
        <w:t>- ведется 10 исполнительных производств на сумму 3 897,57 тыс. руб.</w:t>
      </w:r>
    </w:p>
    <w:p w:rsidR="002479FF" w:rsidRPr="00E91BF3" w:rsidRDefault="002479FF" w:rsidP="002479FF">
      <w:pPr>
        <w:ind w:firstLine="709"/>
        <w:jc w:val="both"/>
        <w:rPr>
          <w:bCs/>
          <w:szCs w:val="24"/>
        </w:rPr>
      </w:pPr>
      <w:r w:rsidRPr="00E91BF3">
        <w:rPr>
          <w:bCs/>
          <w:szCs w:val="24"/>
        </w:rPr>
        <w:t>В 2020 году было рассмотрено 37 заявлений от юридических лиц и индивидуальных предпринимателей о предоставлении мер поддержки при пользовании муниципальным имуществом в соответствии с решением Совета депутатов Можайского городского округа Московской области от 26.05.2020 № 647/38. Администрацией Можайского городского округа Московской области принято 24 положительных решения о предоставлении мер поддержки.</w:t>
      </w:r>
    </w:p>
    <w:p w:rsidR="002479FF" w:rsidRPr="00E91BF3" w:rsidRDefault="002479FF" w:rsidP="002479FF">
      <w:pPr>
        <w:ind w:firstLine="709"/>
        <w:jc w:val="both"/>
        <w:rPr>
          <w:b/>
          <w:szCs w:val="24"/>
          <w:u w:val="single"/>
        </w:rPr>
      </w:pPr>
      <w:r w:rsidRPr="00E91BF3">
        <w:rPr>
          <w:bCs/>
          <w:szCs w:val="24"/>
        </w:rPr>
        <w:t>Принято участие в 26 ВКС по ЕИСУГИ 2.0. Произведена выверка сальдо по действующим договорам аренды, также выверен реестр действующих договоров, перенесенных с ЕИСУГИ 1.0. в ЕИСУГИ 2.0.</w:t>
      </w:r>
    </w:p>
    <w:p w:rsidR="002479FF" w:rsidRPr="00E91BF3" w:rsidRDefault="002479FF" w:rsidP="002479FF">
      <w:pPr>
        <w:spacing w:before="120" w:after="120"/>
        <w:jc w:val="center"/>
        <w:rPr>
          <w:b/>
          <w:szCs w:val="24"/>
        </w:rPr>
      </w:pPr>
      <w:r w:rsidRPr="00E91BF3">
        <w:rPr>
          <w:b/>
          <w:szCs w:val="24"/>
        </w:rPr>
        <w:t>Работа по принятию в муниципальную собственность Можайского городского округа Московской области бесхозяйного имущества</w:t>
      </w:r>
    </w:p>
    <w:p w:rsidR="002479FF" w:rsidRPr="00E91BF3" w:rsidRDefault="002479FF" w:rsidP="002479FF">
      <w:pPr>
        <w:ind w:firstLine="709"/>
        <w:jc w:val="both"/>
        <w:rPr>
          <w:szCs w:val="24"/>
        </w:rPr>
      </w:pPr>
      <w:r w:rsidRPr="00E91BF3">
        <w:rPr>
          <w:szCs w:val="24"/>
        </w:rPr>
        <w:t>В 2020 году принято в работу 58 объектов, имеющих признаки бесхозяйных, из них:</w:t>
      </w:r>
    </w:p>
    <w:p w:rsidR="002479FF" w:rsidRPr="00E91BF3" w:rsidRDefault="002479FF" w:rsidP="002479FF">
      <w:pPr>
        <w:pStyle w:val="a3"/>
        <w:numPr>
          <w:ilvl w:val="0"/>
          <w:numId w:val="3"/>
        </w:numPr>
        <w:tabs>
          <w:tab w:val="left" w:pos="284"/>
          <w:tab w:val="left" w:pos="567"/>
        </w:tabs>
        <w:ind w:left="0" w:firstLine="0"/>
        <w:jc w:val="both"/>
        <w:rPr>
          <w:szCs w:val="24"/>
        </w:rPr>
      </w:pPr>
      <w:r w:rsidRPr="00E91BF3">
        <w:rPr>
          <w:szCs w:val="24"/>
        </w:rPr>
        <w:t>установлены правообладатели 36 объектов;</w:t>
      </w:r>
    </w:p>
    <w:p w:rsidR="002479FF" w:rsidRPr="00E91BF3" w:rsidRDefault="002479FF" w:rsidP="002479FF">
      <w:pPr>
        <w:pStyle w:val="a3"/>
        <w:numPr>
          <w:ilvl w:val="0"/>
          <w:numId w:val="3"/>
        </w:numPr>
        <w:tabs>
          <w:tab w:val="left" w:pos="284"/>
          <w:tab w:val="left" w:pos="567"/>
        </w:tabs>
        <w:ind w:left="0" w:firstLine="0"/>
        <w:jc w:val="both"/>
        <w:rPr>
          <w:szCs w:val="24"/>
        </w:rPr>
      </w:pPr>
      <w:r w:rsidRPr="00E91BF3">
        <w:rPr>
          <w:szCs w:val="24"/>
        </w:rPr>
        <w:t>принято на учет в качестве бесхозяйных объектов недвижимого имущества 13 объектов;</w:t>
      </w:r>
    </w:p>
    <w:p w:rsidR="002479FF" w:rsidRPr="00E91BF3" w:rsidRDefault="002479FF" w:rsidP="002479FF">
      <w:pPr>
        <w:pStyle w:val="a3"/>
        <w:numPr>
          <w:ilvl w:val="0"/>
          <w:numId w:val="3"/>
        </w:numPr>
        <w:tabs>
          <w:tab w:val="left" w:pos="284"/>
          <w:tab w:val="left" w:pos="567"/>
        </w:tabs>
        <w:ind w:left="0" w:firstLine="0"/>
        <w:jc w:val="both"/>
        <w:rPr>
          <w:szCs w:val="24"/>
        </w:rPr>
      </w:pPr>
      <w:r w:rsidRPr="00E91BF3">
        <w:rPr>
          <w:szCs w:val="24"/>
        </w:rPr>
        <w:t>передано в эксплуатацию (до признания права собственности Можайского городского округа на бесхозяйное имущество) ПАО «Россети Московский регион» - 7 объектов электросетевого хозяйства;</w:t>
      </w:r>
    </w:p>
    <w:p w:rsidR="002479FF" w:rsidRPr="00E91BF3" w:rsidRDefault="002479FF" w:rsidP="002479FF">
      <w:pPr>
        <w:pStyle w:val="a3"/>
        <w:numPr>
          <w:ilvl w:val="0"/>
          <w:numId w:val="3"/>
        </w:numPr>
        <w:tabs>
          <w:tab w:val="left" w:pos="284"/>
          <w:tab w:val="left" w:pos="567"/>
        </w:tabs>
        <w:ind w:left="0" w:firstLine="0"/>
        <w:jc w:val="both"/>
        <w:rPr>
          <w:szCs w:val="24"/>
        </w:rPr>
      </w:pPr>
      <w:r w:rsidRPr="00E91BF3">
        <w:rPr>
          <w:szCs w:val="24"/>
        </w:rPr>
        <w:lastRenderedPageBreak/>
        <w:t>передано в эксплуатацию (до признания права собственности Можайского городского округа на бесхозяйное имущество) Муниципальному казенному учреждению Можайского городского округа Московской области «Единый дорожно-транспортный центр» - 2 линии уличного освещения.</w:t>
      </w:r>
    </w:p>
    <w:p w:rsidR="002479FF" w:rsidRPr="00E91BF3" w:rsidRDefault="002479FF" w:rsidP="002479FF">
      <w:pPr>
        <w:ind w:firstLine="709"/>
        <w:jc w:val="both"/>
        <w:rPr>
          <w:szCs w:val="24"/>
        </w:rPr>
      </w:pPr>
      <w:r w:rsidRPr="00E91BF3">
        <w:rPr>
          <w:szCs w:val="24"/>
        </w:rPr>
        <w:t>Признано право собственности Можайского городского округа на 20 объектов.</w:t>
      </w:r>
    </w:p>
    <w:p w:rsidR="002479FF" w:rsidRPr="00E91BF3" w:rsidRDefault="002479FF" w:rsidP="002479FF">
      <w:pPr>
        <w:ind w:firstLine="709"/>
        <w:jc w:val="both"/>
        <w:rPr>
          <w:szCs w:val="24"/>
        </w:rPr>
      </w:pPr>
      <w:r w:rsidRPr="00E91BF3">
        <w:rPr>
          <w:szCs w:val="24"/>
        </w:rPr>
        <w:t>Кроме того в работе находится 122 объекта жилищно-коммунального назначения, имеющего признаки бесхозяйного имущества. В целях определения механизма организационных действий в отношении указанных объектов создана рабочая группа по определению судьбы имущества жилищно-коммунального назначения, находящегося в казне Можайского городского округа Московской области, и бесхозяйных объектов, выявленных на территории Можайского городского округа.</w:t>
      </w:r>
    </w:p>
    <w:p w:rsidR="002479FF" w:rsidRPr="00E91BF3" w:rsidRDefault="002479FF" w:rsidP="002479FF">
      <w:pPr>
        <w:ind w:firstLine="709"/>
        <w:jc w:val="both"/>
        <w:rPr>
          <w:szCs w:val="24"/>
        </w:rPr>
      </w:pPr>
      <w:r w:rsidRPr="00E91BF3">
        <w:rPr>
          <w:szCs w:val="24"/>
        </w:rPr>
        <w:t>В ходе работы в 2020 году в целях определения правообладателей объектов, имеющих признаки бесхозяйных, либо подтверждения факта бесхозяйности указанного имущества, было направлено:</w:t>
      </w:r>
    </w:p>
    <w:p w:rsidR="002479FF" w:rsidRPr="00E91BF3" w:rsidRDefault="002479FF" w:rsidP="002479FF">
      <w:pPr>
        <w:pStyle w:val="a3"/>
        <w:numPr>
          <w:ilvl w:val="0"/>
          <w:numId w:val="4"/>
        </w:numPr>
        <w:tabs>
          <w:tab w:val="left" w:pos="284"/>
        </w:tabs>
        <w:ind w:left="0" w:firstLine="0"/>
        <w:jc w:val="both"/>
        <w:rPr>
          <w:szCs w:val="24"/>
        </w:rPr>
      </w:pPr>
      <w:r w:rsidRPr="00E91BF3">
        <w:rPr>
          <w:szCs w:val="24"/>
        </w:rPr>
        <w:t>518 запросов о нахождении объектов в реестрах федерального имущества, имущества субъекта Российской Федерации, Московской области, на балансе ресурсоснабжающих организаций, а также запросов в ГБУ МО «МОБТИ» о наличии / отсутствии сведений о зарегистрированных до вступления в действие Федерального закона от 21.07.1997 № 122-ФЗ «О государственной регистрации прав на недвижимое имущество и сделок с ним» правах (как ранее возникшее право);</w:t>
      </w:r>
    </w:p>
    <w:p w:rsidR="002479FF" w:rsidRPr="00E91BF3" w:rsidRDefault="002479FF" w:rsidP="002479FF">
      <w:pPr>
        <w:pStyle w:val="a3"/>
        <w:numPr>
          <w:ilvl w:val="0"/>
          <w:numId w:val="4"/>
        </w:numPr>
        <w:tabs>
          <w:tab w:val="left" w:pos="284"/>
        </w:tabs>
        <w:ind w:left="0" w:firstLine="0"/>
        <w:jc w:val="both"/>
        <w:rPr>
          <w:szCs w:val="24"/>
        </w:rPr>
      </w:pPr>
      <w:r w:rsidRPr="00E91BF3">
        <w:rPr>
          <w:szCs w:val="24"/>
        </w:rPr>
        <w:t>61 запрос сведений из Единого государственного реестра недвижимости в отношении имущества, имеющего признаки бесхозяйного.</w:t>
      </w:r>
    </w:p>
    <w:p w:rsidR="002479FF" w:rsidRPr="00E91BF3" w:rsidRDefault="002479FF" w:rsidP="002479FF">
      <w:pPr>
        <w:ind w:firstLine="709"/>
        <w:jc w:val="both"/>
        <w:rPr>
          <w:szCs w:val="24"/>
        </w:rPr>
      </w:pPr>
      <w:r w:rsidRPr="00E91BF3">
        <w:rPr>
          <w:szCs w:val="24"/>
        </w:rPr>
        <w:t>В отношении имущества жилищно-коммунального хозяйства в адрес Акционерного общества «Финансово-проектная лизинговая компания Московской области» за 2020 год было направлено 64 обращения по вопросам эксплуатации объектов.</w:t>
      </w:r>
    </w:p>
    <w:p w:rsidR="002479FF" w:rsidRPr="00E91BF3" w:rsidRDefault="002479FF" w:rsidP="002479FF">
      <w:pPr>
        <w:jc w:val="both"/>
        <w:rPr>
          <w:szCs w:val="24"/>
          <w:highlight w:val="green"/>
        </w:rPr>
      </w:pPr>
    </w:p>
    <w:p w:rsidR="002479FF" w:rsidRPr="00E91BF3" w:rsidRDefault="002479FF" w:rsidP="002479FF">
      <w:pPr>
        <w:jc w:val="center"/>
        <w:rPr>
          <w:b/>
          <w:szCs w:val="24"/>
        </w:rPr>
      </w:pPr>
      <w:r w:rsidRPr="00E91BF3">
        <w:rPr>
          <w:b/>
          <w:szCs w:val="24"/>
        </w:rPr>
        <w:t>Сводная таблица по принятию бесхозяйных объектов за период 2018-2020 годы:</w:t>
      </w:r>
    </w:p>
    <w:p w:rsidR="002479FF" w:rsidRPr="00E91BF3" w:rsidRDefault="002479FF" w:rsidP="002479FF">
      <w:pPr>
        <w:jc w:val="both"/>
        <w:rPr>
          <w:b/>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4"/>
        <w:gridCol w:w="1686"/>
        <w:gridCol w:w="1550"/>
        <w:gridCol w:w="1576"/>
      </w:tblGrid>
      <w:tr w:rsidR="002479FF" w:rsidRPr="00E91BF3" w:rsidTr="00EB605B">
        <w:trPr>
          <w:trHeight w:val="165"/>
        </w:trPr>
        <w:tc>
          <w:tcPr>
            <w:tcW w:w="5396" w:type="dxa"/>
            <w:vAlign w:val="center"/>
          </w:tcPr>
          <w:p w:rsidR="002479FF" w:rsidRPr="00E91BF3" w:rsidRDefault="002479FF" w:rsidP="00EB605B">
            <w:pPr>
              <w:ind w:left="9" w:firstLine="34"/>
              <w:jc w:val="center"/>
              <w:rPr>
                <w:b/>
                <w:szCs w:val="24"/>
              </w:rPr>
            </w:pPr>
            <w:r w:rsidRPr="00E91BF3">
              <w:rPr>
                <w:b/>
                <w:szCs w:val="24"/>
              </w:rPr>
              <w:t>Работа по принятию в муниципальную собственность бесхозяйных объектов, расположенных на территории Можайского городского округа</w:t>
            </w:r>
          </w:p>
        </w:tc>
        <w:tc>
          <w:tcPr>
            <w:tcW w:w="1701" w:type="dxa"/>
            <w:vAlign w:val="center"/>
          </w:tcPr>
          <w:p w:rsidR="002479FF" w:rsidRPr="00E91BF3" w:rsidRDefault="002479FF" w:rsidP="00EB605B">
            <w:pPr>
              <w:ind w:left="9" w:firstLine="25"/>
              <w:jc w:val="center"/>
              <w:rPr>
                <w:b/>
                <w:szCs w:val="24"/>
              </w:rPr>
            </w:pPr>
            <w:r w:rsidRPr="00E91BF3">
              <w:rPr>
                <w:b/>
                <w:szCs w:val="24"/>
              </w:rPr>
              <w:t>За 2018 год (кол-во объектов)</w:t>
            </w:r>
          </w:p>
        </w:tc>
        <w:tc>
          <w:tcPr>
            <w:tcW w:w="1560" w:type="dxa"/>
            <w:vAlign w:val="center"/>
          </w:tcPr>
          <w:p w:rsidR="002479FF" w:rsidRPr="00E91BF3" w:rsidRDefault="002479FF" w:rsidP="00EB605B">
            <w:pPr>
              <w:ind w:left="9" w:firstLine="25"/>
              <w:jc w:val="center"/>
              <w:rPr>
                <w:b/>
                <w:szCs w:val="24"/>
              </w:rPr>
            </w:pPr>
            <w:r w:rsidRPr="00E91BF3">
              <w:rPr>
                <w:b/>
                <w:szCs w:val="24"/>
              </w:rPr>
              <w:t>За 2019 год (кол-во объектов)</w:t>
            </w:r>
          </w:p>
        </w:tc>
        <w:tc>
          <w:tcPr>
            <w:tcW w:w="1587" w:type="dxa"/>
            <w:vAlign w:val="center"/>
          </w:tcPr>
          <w:p w:rsidR="002479FF" w:rsidRPr="00E91BF3" w:rsidRDefault="002479FF" w:rsidP="00EB605B">
            <w:pPr>
              <w:ind w:left="9" w:firstLine="24"/>
              <w:jc w:val="center"/>
              <w:rPr>
                <w:b/>
                <w:szCs w:val="24"/>
              </w:rPr>
            </w:pPr>
            <w:r w:rsidRPr="00E91BF3">
              <w:rPr>
                <w:b/>
                <w:szCs w:val="24"/>
              </w:rPr>
              <w:t>За 2020 год (кол-во объектов)</w:t>
            </w:r>
          </w:p>
        </w:tc>
      </w:tr>
      <w:tr w:rsidR="002479FF" w:rsidRPr="00E91BF3" w:rsidTr="00EB605B">
        <w:trPr>
          <w:trHeight w:val="137"/>
        </w:trPr>
        <w:tc>
          <w:tcPr>
            <w:tcW w:w="5396" w:type="dxa"/>
            <w:vAlign w:val="center"/>
          </w:tcPr>
          <w:p w:rsidR="002479FF" w:rsidRPr="00E91BF3" w:rsidRDefault="002479FF" w:rsidP="00EB605B">
            <w:pPr>
              <w:ind w:left="9"/>
              <w:rPr>
                <w:szCs w:val="24"/>
              </w:rPr>
            </w:pPr>
            <w:r w:rsidRPr="00E91BF3">
              <w:rPr>
                <w:szCs w:val="24"/>
              </w:rPr>
              <w:t>Поставлено на учет в качестве бесхозяйного в органе, осуществляющем государственную регистрацию прав на недвижимое имущество</w:t>
            </w:r>
          </w:p>
        </w:tc>
        <w:tc>
          <w:tcPr>
            <w:tcW w:w="1701" w:type="dxa"/>
            <w:vAlign w:val="center"/>
          </w:tcPr>
          <w:p w:rsidR="002479FF" w:rsidRPr="00E91BF3" w:rsidRDefault="002479FF" w:rsidP="00EB605B">
            <w:pPr>
              <w:ind w:left="9"/>
              <w:jc w:val="center"/>
              <w:rPr>
                <w:szCs w:val="24"/>
              </w:rPr>
            </w:pPr>
            <w:r w:rsidRPr="00E91BF3">
              <w:rPr>
                <w:szCs w:val="24"/>
              </w:rPr>
              <w:t>4</w:t>
            </w:r>
          </w:p>
        </w:tc>
        <w:tc>
          <w:tcPr>
            <w:tcW w:w="1560" w:type="dxa"/>
            <w:vAlign w:val="center"/>
          </w:tcPr>
          <w:p w:rsidR="002479FF" w:rsidRPr="00E91BF3" w:rsidRDefault="002479FF" w:rsidP="00EB605B">
            <w:pPr>
              <w:ind w:left="9"/>
              <w:jc w:val="center"/>
              <w:rPr>
                <w:szCs w:val="24"/>
              </w:rPr>
            </w:pPr>
            <w:r w:rsidRPr="00E91BF3">
              <w:rPr>
                <w:szCs w:val="24"/>
              </w:rPr>
              <w:t>6</w:t>
            </w:r>
          </w:p>
        </w:tc>
        <w:tc>
          <w:tcPr>
            <w:tcW w:w="1587" w:type="dxa"/>
            <w:vAlign w:val="center"/>
          </w:tcPr>
          <w:p w:rsidR="002479FF" w:rsidRPr="00E91BF3" w:rsidRDefault="002479FF" w:rsidP="00EB605B">
            <w:pPr>
              <w:ind w:left="9"/>
              <w:jc w:val="center"/>
              <w:rPr>
                <w:szCs w:val="24"/>
              </w:rPr>
            </w:pPr>
            <w:r w:rsidRPr="00E91BF3">
              <w:rPr>
                <w:szCs w:val="24"/>
              </w:rPr>
              <w:t>13</w:t>
            </w:r>
          </w:p>
        </w:tc>
      </w:tr>
      <w:tr w:rsidR="002479FF" w:rsidRPr="00E91BF3" w:rsidTr="00EB605B">
        <w:trPr>
          <w:trHeight w:val="180"/>
        </w:trPr>
        <w:tc>
          <w:tcPr>
            <w:tcW w:w="5396" w:type="dxa"/>
            <w:vAlign w:val="center"/>
          </w:tcPr>
          <w:p w:rsidR="002479FF" w:rsidRPr="00E91BF3" w:rsidRDefault="002479FF" w:rsidP="00EB605B">
            <w:pPr>
              <w:ind w:left="9"/>
              <w:rPr>
                <w:szCs w:val="24"/>
              </w:rPr>
            </w:pPr>
            <w:r w:rsidRPr="00E91BF3">
              <w:rPr>
                <w:szCs w:val="24"/>
              </w:rPr>
              <w:t>Признано право собственности Можайского городского округа Московской области на бесхозяйное имущество</w:t>
            </w:r>
          </w:p>
        </w:tc>
        <w:tc>
          <w:tcPr>
            <w:tcW w:w="1701" w:type="dxa"/>
            <w:vAlign w:val="center"/>
          </w:tcPr>
          <w:p w:rsidR="002479FF" w:rsidRPr="00E91BF3" w:rsidRDefault="002479FF" w:rsidP="00EB605B">
            <w:pPr>
              <w:ind w:left="9"/>
              <w:jc w:val="center"/>
              <w:rPr>
                <w:szCs w:val="24"/>
              </w:rPr>
            </w:pPr>
            <w:r w:rsidRPr="00E91BF3">
              <w:rPr>
                <w:szCs w:val="24"/>
              </w:rPr>
              <w:t>2</w:t>
            </w:r>
          </w:p>
        </w:tc>
        <w:tc>
          <w:tcPr>
            <w:tcW w:w="1560" w:type="dxa"/>
            <w:vAlign w:val="center"/>
          </w:tcPr>
          <w:p w:rsidR="002479FF" w:rsidRPr="00E91BF3" w:rsidRDefault="002479FF" w:rsidP="00EB605B">
            <w:pPr>
              <w:ind w:left="9"/>
              <w:jc w:val="center"/>
              <w:rPr>
                <w:szCs w:val="24"/>
              </w:rPr>
            </w:pPr>
            <w:r w:rsidRPr="00E91BF3">
              <w:rPr>
                <w:szCs w:val="24"/>
              </w:rPr>
              <w:t>14</w:t>
            </w:r>
          </w:p>
        </w:tc>
        <w:tc>
          <w:tcPr>
            <w:tcW w:w="1587" w:type="dxa"/>
            <w:vAlign w:val="center"/>
          </w:tcPr>
          <w:p w:rsidR="002479FF" w:rsidRPr="00E91BF3" w:rsidRDefault="002479FF" w:rsidP="00EB605B">
            <w:pPr>
              <w:ind w:left="9"/>
              <w:jc w:val="center"/>
              <w:rPr>
                <w:szCs w:val="24"/>
              </w:rPr>
            </w:pPr>
            <w:r w:rsidRPr="00E91BF3">
              <w:rPr>
                <w:szCs w:val="24"/>
              </w:rPr>
              <w:t>20</w:t>
            </w:r>
          </w:p>
        </w:tc>
      </w:tr>
      <w:tr w:rsidR="002479FF" w:rsidRPr="00E91BF3" w:rsidTr="00EB605B">
        <w:trPr>
          <w:trHeight w:val="172"/>
        </w:trPr>
        <w:tc>
          <w:tcPr>
            <w:tcW w:w="5396" w:type="dxa"/>
            <w:vAlign w:val="center"/>
          </w:tcPr>
          <w:p w:rsidR="002479FF" w:rsidRPr="00E91BF3" w:rsidRDefault="002479FF" w:rsidP="00EB605B">
            <w:pPr>
              <w:ind w:left="9"/>
              <w:rPr>
                <w:szCs w:val="24"/>
              </w:rPr>
            </w:pPr>
            <w:r w:rsidRPr="00E91BF3">
              <w:rPr>
                <w:szCs w:val="24"/>
              </w:rPr>
              <w:t>Передано в эксплуатацию ресурсоснабжающим организациям</w:t>
            </w:r>
          </w:p>
        </w:tc>
        <w:tc>
          <w:tcPr>
            <w:tcW w:w="1701" w:type="dxa"/>
            <w:vAlign w:val="center"/>
          </w:tcPr>
          <w:p w:rsidR="002479FF" w:rsidRPr="00E91BF3" w:rsidRDefault="002479FF" w:rsidP="00EB605B">
            <w:pPr>
              <w:ind w:left="9"/>
              <w:jc w:val="center"/>
              <w:rPr>
                <w:szCs w:val="24"/>
              </w:rPr>
            </w:pPr>
            <w:r w:rsidRPr="00E91BF3">
              <w:rPr>
                <w:szCs w:val="24"/>
              </w:rPr>
              <w:t>6</w:t>
            </w:r>
          </w:p>
        </w:tc>
        <w:tc>
          <w:tcPr>
            <w:tcW w:w="1560" w:type="dxa"/>
            <w:vAlign w:val="center"/>
          </w:tcPr>
          <w:p w:rsidR="002479FF" w:rsidRPr="00E91BF3" w:rsidRDefault="002479FF" w:rsidP="00EB605B">
            <w:pPr>
              <w:ind w:left="9"/>
              <w:jc w:val="center"/>
              <w:rPr>
                <w:szCs w:val="24"/>
              </w:rPr>
            </w:pPr>
            <w:r w:rsidRPr="00E91BF3">
              <w:rPr>
                <w:szCs w:val="24"/>
              </w:rPr>
              <w:t>1</w:t>
            </w:r>
          </w:p>
        </w:tc>
        <w:tc>
          <w:tcPr>
            <w:tcW w:w="1587" w:type="dxa"/>
            <w:vAlign w:val="center"/>
          </w:tcPr>
          <w:p w:rsidR="002479FF" w:rsidRPr="00E91BF3" w:rsidRDefault="002479FF" w:rsidP="00EB605B">
            <w:pPr>
              <w:ind w:left="9"/>
              <w:jc w:val="center"/>
              <w:rPr>
                <w:szCs w:val="24"/>
              </w:rPr>
            </w:pPr>
            <w:r w:rsidRPr="00E91BF3">
              <w:rPr>
                <w:szCs w:val="24"/>
              </w:rPr>
              <w:t>9</w:t>
            </w:r>
          </w:p>
        </w:tc>
      </w:tr>
    </w:tbl>
    <w:p w:rsidR="002479FF" w:rsidRPr="00E91BF3" w:rsidRDefault="002479FF" w:rsidP="002479FF">
      <w:pPr>
        <w:jc w:val="center"/>
        <w:rPr>
          <w:b/>
          <w:iCs/>
          <w:szCs w:val="24"/>
        </w:rPr>
      </w:pPr>
    </w:p>
    <w:p w:rsidR="002479FF" w:rsidRPr="00E91BF3" w:rsidRDefault="002479FF" w:rsidP="002479FF">
      <w:pPr>
        <w:jc w:val="center"/>
        <w:rPr>
          <w:b/>
          <w:iCs/>
          <w:szCs w:val="24"/>
        </w:rPr>
      </w:pPr>
      <w:r w:rsidRPr="00E91BF3">
        <w:rPr>
          <w:b/>
          <w:iCs/>
          <w:szCs w:val="24"/>
        </w:rPr>
        <w:t>Вовлечение в налоговый оборот объектов капитального строительства                                              на территории Можайского городского округа</w:t>
      </w:r>
    </w:p>
    <w:p w:rsidR="002479FF" w:rsidRPr="00E91BF3" w:rsidRDefault="002479FF" w:rsidP="002479FF">
      <w:pPr>
        <w:pStyle w:val="ConsPlusNormal"/>
        <w:ind w:firstLine="567"/>
        <w:jc w:val="both"/>
        <w:rPr>
          <w:rFonts w:ascii="Times New Roman" w:hAnsi="Times New Roman" w:cs="Times New Roman"/>
          <w:sz w:val="24"/>
          <w:szCs w:val="24"/>
          <w:highlight w:val="yellow"/>
        </w:rPr>
      </w:pP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В целях мобилизации налоговых доходов на территории Московской области реализуется масштабный проект по вовлечению в налоговый оборот индивидуальных жилых, садовых и дачных домов, хозяйственных построек, не состоящих на кадастровом учете и права на которые не зарегистрированы.</w:t>
      </w:r>
    </w:p>
    <w:p w:rsidR="002479FF" w:rsidRPr="00E91BF3" w:rsidRDefault="002479FF" w:rsidP="002479FF">
      <w:pPr>
        <w:pStyle w:val="a7"/>
        <w:ind w:firstLine="709"/>
        <w:jc w:val="both"/>
        <w:rPr>
          <w:szCs w:val="24"/>
        </w:rPr>
      </w:pPr>
      <w:r w:rsidRPr="00E91BF3">
        <w:rPr>
          <w:szCs w:val="24"/>
        </w:rPr>
        <w:t>В 2020 году по реализации проекта вовлечения в налоговый оборот объектов капитального строительства проведена следующая работа:</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направлено 4164 письма собственникам земельных участков, на которых расположены незарегистрированные ОКС;</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проведено обходов по 4139 земельным участкам, на предмет наличия незарегистрированных ОКСов;</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исключено 1897 земельных участков из общего Реестра неузаконенных объектов (на 01.01.2020 было 4894 земельных участка, а на 01.01.2021 стало 2997 земельных участков);</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lastRenderedPageBreak/>
        <w:t>проведены встречи с представителями садовых некоммерческих товариществ по информированию о сложившейся ситуации в отношении не оформленных ОКС и методы его оформления в соответствии с действующим законодательством (2 встречи);</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проводились ежедневные приемы и консультации граждан;</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рассмотрены все поступившие обращения, направлены соответствующие разъяснения;</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осуществлялось взаимодействие с территориальными отделами в отношении обходов земельных участков по вовлечению ОКС в налоговый оборот;</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еженедельный свод отчетов 10 территориальных отделов по обходам;</w:t>
      </w:r>
    </w:p>
    <w:p w:rsidR="002479FF" w:rsidRPr="00E91BF3" w:rsidRDefault="002479FF" w:rsidP="002479FF">
      <w:pPr>
        <w:pStyle w:val="a7"/>
        <w:numPr>
          <w:ilvl w:val="0"/>
          <w:numId w:val="5"/>
        </w:numPr>
        <w:tabs>
          <w:tab w:val="left" w:pos="284"/>
        </w:tabs>
        <w:ind w:left="0" w:firstLine="0"/>
        <w:jc w:val="both"/>
        <w:rPr>
          <w:szCs w:val="24"/>
        </w:rPr>
      </w:pPr>
      <w:r w:rsidRPr="00E91BF3">
        <w:rPr>
          <w:szCs w:val="24"/>
        </w:rPr>
        <w:t>еженедельное направление отчетов в ГАС Управление о количестве направленных писем, а также о количестве проведенных обходов.</w:t>
      </w:r>
    </w:p>
    <w:p w:rsidR="002479FF" w:rsidRPr="00E91BF3" w:rsidRDefault="002479FF" w:rsidP="002479FF">
      <w:pPr>
        <w:pStyle w:val="ConsPlusNormal"/>
        <w:ind w:firstLine="567"/>
        <w:jc w:val="both"/>
        <w:rPr>
          <w:rFonts w:ascii="Times New Roman" w:hAnsi="Times New Roman" w:cs="Times New Roman"/>
          <w:sz w:val="24"/>
          <w:szCs w:val="24"/>
        </w:rPr>
      </w:pPr>
      <w:r w:rsidRPr="00E91BF3">
        <w:rPr>
          <w:rFonts w:ascii="Times New Roman" w:hAnsi="Times New Roman" w:cs="Times New Roman"/>
          <w:sz w:val="24"/>
          <w:szCs w:val="24"/>
        </w:rPr>
        <w:t>В рамках реализации данного проекта было:</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2693"/>
        <w:gridCol w:w="1559"/>
        <w:gridCol w:w="1418"/>
        <w:gridCol w:w="1417"/>
      </w:tblGrid>
      <w:tr w:rsidR="002479FF" w:rsidRPr="0066456E" w:rsidTr="00EB605B">
        <w:tc>
          <w:tcPr>
            <w:tcW w:w="3227" w:type="dxa"/>
            <w:shd w:val="clear" w:color="auto" w:fill="auto"/>
            <w:vAlign w:val="center"/>
          </w:tcPr>
          <w:p w:rsidR="002479FF" w:rsidRPr="0066456E" w:rsidRDefault="002479FF" w:rsidP="00EB605B">
            <w:pPr>
              <w:jc w:val="center"/>
              <w:rPr>
                <w:b/>
                <w:szCs w:val="24"/>
              </w:rPr>
            </w:pPr>
            <w:r w:rsidRPr="0066456E">
              <w:rPr>
                <w:b/>
                <w:szCs w:val="24"/>
              </w:rPr>
              <w:t>Что сделано</w:t>
            </w:r>
          </w:p>
        </w:tc>
        <w:tc>
          <w:tcPr>
            <w:tcW w:w="2693" w:type="dxa"/>
            <w:shd w:val="clear" w:color="auto" w:fill="auto"/>
            <w:vAlign w:val="center"/>
          </w:tcPr>
          <w:p w:rsidR="002479FF" w:rsidRPr="0066456E" w:rsidRDefault="002479FF" w:rsidP="00EB605B">
            <w:pPr>
              <w:jc w:val="center"/>
              <w:rPr>
                <w:b/>
                <w:szCs w:val="24"/>
              </w:rPr>
            </w:pPr>
            <w:r w:rsidRPr="0066456E">
              <w:rPr>
                <w:b/>
                <w:szCs w:val="24"/>
              </w:rPr>
              <w:t>4 кв. 2016 – 2017 год</w:t>
            </w:r>
          </w:p>
        </w:tc>
        <w:tc>
          <w:tcPr>
            <w:tcW w:w="1559" w:type="dxa"/>
            <w:shd w:val="clear" w:color="auto" w:fill="auto"/>
            <w:vAlign w:val="center"/>
          </w:tcPr>
          <w:p w:rsidR="002479FF" w:rsidRPr="0066456E" w:rsidRDefault="002479FF" w:rsidP="00EB605B">
            <w:pPr>
              <w:jc w:val="center"/>
              <w:rPr>
                <w:b/>
                <w:szCs w:val="24"/>
              </w:rPr>
            </w:pPr>
            <w:r w:rsidRPr="0066456E">
              <w:rPr>
                <w:b/>
                <w:szCs w:val="24"/>
              </w:rPr>
              <w:t>2018 год</w:t>
            </w:r>
          </w:p>
        </w:tc>
        <w:tc>
          <w:tcPr>
            <w:tcW w:w="1418" w:type="dxa"/>
            <w:shd w:val="clear" w:color="auto" w:fill="auto"/>
            <w:vAlign w:val="center"/>
          </w:tcPr>
          <w:p w:rsidR="002479FF" w:rsidRPr="0066456E" w:rsidRDefault="002479FF" w:rsidP="00EB605B">
            <w:pPr>
              <w:jc w:val="center"/>
              <w:rPr>
                <w:b/>
                <w:szCs w:val="24"/>
              </w:rPr>
            </w:pPr>
            <w:r w:rsidRPr="0066456E">
              <w:rPr>
                <w:b/>
                <w:szCs w:val="24"/>
              </w:rPr>
              <w:t>2019 год</w:t>
            </w:r>
          </w:p>
        </w:tc>
        <w:tc>
          <w:tcPr>
            <w:tcW w:w="1417" w:type="dxa"/>
            <w:shd w:val="clear" w:color="auto" w:fill="auto"/>
            <w:vAlign w:val="center"/>
          </w:tcPr>
          <w:p w:rsidR="002479FF" w:rsidRPr="0066456E" w:rsidRDefault="002479FF" w:rsidP="00EB605B">
            <w:pPr>
              <w:jc w:val="center"/>
              <w:rPr>
                <w:b/>
                <w:szCs w:val="24"/>
              </w:rPr>
            </w:pPr>
            <w:r w:rsidRPr="0066456E">
              <w:rPr>
                <w:b/>
                <w:szCs w:val="24"/>
              </w:rPr>
              <w:t>2020 год</w:t>
            </w:r>
          </w:p>
        </w:tc>
      </w:tr>
      <w:tr w:rsidR="002479FF" w:rsidRPr="0066456E" w:rsidTr="00EB605B">
        <w:tc>
          <w:tcPr>
            <w:tcW w:w="3227" w:type="dxa"/>
            <w:shd w:val="clear" w:color="auto" w:fill="auto"/>
            <w:vAlign w:val="center"/>
          </w:tcPr>
          <w:p w:rsidR="002479FF" w:rsidRPr="0066456E" w:rsidRDefault="002479FF" w:rsidP="00EB605B">
            <w:pPr>
              <w:rPr>
                <w:szCs w:val="24"/>
              </w:rPr>
            </w:pPr>
            <w:r w:rsidRPr="0066456E">
              <w:rPr>
                <w:szCs w:val="24"/>
              </w:rPr>
              <w:t>Направлены письма ИФНС</w:t>
            </w:r>
          </w:p>
        </w:tc>
        <w:tc>
          <w:tcPr>
            <w:tcW w:w="2693" w:type="dxa"/>
            <w:shd w:val="clear" w:color="auto" w:fill="auto"/>
            <w:vAlign w:val="center"/>
          </w:tcPr>
          <w:p w:rsidR="002479FF" w:rsidRPr="0066456E" w:rsidRDefault="002479FF" w:rsidP="00EB605B">
            <w:pPr>
              <w:jc w:val="center"/>
              <w:rPr>
                <w:szCs w:val="24"/>
              </w:rPr>
            </w:pPr>
            <w:r w:rsidRPr="0066456E">
              <w:rPr>
                <w:szCs w:val="24"/>
              </w:rPr>
              <w:t>7376</w:t>
            </w:r>
          </w:p>
        </w:tc>
        <w:tc>
          <w:tcPr>
            <w:tcW w:w="1559" w:type="dxa"/>
            <w:shd w:val="clear" w:color="auto" w:fill="auto"/>
            <w:vAlign w:val="center"/>
          </w:tcPr>
          <w:p w:rsidR="002479FF" w:rsidRPr="0066456E" w:rsidRDefault="002479FF" w:rsidP="00EB605B">
            <w:pPr>
              <w:jc w:val="center"/>
              <w:rPr>
                <w:szCs w:val="24"/>
              </w:rPr>
            </w:pPr>
            <w:r w:rsidRPr="0066456E">
              <w:rPr>
                <w:szCs w:val="24"/>
              </w:rPr>
              <w:t>2922</w:t>
            </w:r>
          </w:p>
        </w:tc>
        <w:tc>
          <w:tcPr>
            <w:tcW w:w="1418" w:type="dxa"/>
            <w:shd w:val="clear" w:color="auto" w:fill="auto"/>
            <w:vAlign w:val="center"/>
          </w:tcPr>
          <w:p w:rsidR="002479FF" w:rsidRPr="0066456E" w:rsidRDefault="002479FF" w:rsidP="00EB605B">
            <w:pPr>
              <w:jc w:val="center"/>
              <w:rPr>
                <w:szCs w:val="24"/>
              </w:rPr>
            </w:pPr>
            <w:r w:rsidRPr="0066456E">
              <w:rPr>
                <w:szCs w:val="24"/>
              </w:rPr>
              <w:t>1197</w:t>
            </w:r>
          </w:p>
        </w:tc>
        <w:tc>
          <w:tcPr>
            <w:tcW w:w="1417" w:type="dxa"/>
            <w:shd w:val="clear" w:color="auto" w:fill="auto"/>
            <w:vAlign w:val="center"/>
          </w:tcPr>
          <w:p w:rsidR="002479FF" w:rsidRPr="0066456E" w:rsidRDefault="002479FF" w:rsidP="00EB605B">
            <w:pPr>
              <w:jc w:val="center"/>
              <w:rPr>
                <w:szCs w:val="24"/>
              </w:rPr>
            </w:pPr>
            <w:r w:rsidRPr="0066456E">
              <w:rPr>
                <w:szCs w:val="24"/>
              </w:rPr>
              <w:t>4164</w:t>
            </w:r>
          </w:p>
        </w:tc>
      </w:tr>
      <w:tr w:rsidR="002479FF" w:rsidRPr="0066456E" w:rsidTr="00EB605B">
        <w:tc>
          <w:tcPr>
            <w:tcW w:w="3227" w:type="dxa"/>
            <w:shd w:val="clear" w:color="auto" w:fill="auto"/>
            <w:vAlign w:val="center"/>
          </w:tcPr>
          <w:p w:rsidR="002479FF" w:rsidRPr="0066456E" w:rsidRDefault="002479FF" w:rsidP="00EB605B">
            <w:pPr>
              <w:rPr>
                <w:szCs w:val="24"/>
              </w:rPr>
            </w:pPr>
            <w:r w:rsidRPr="0066456E">
              <w:rPr>
                <w:szCs w:val="24"/>
              </w:rPr>
              <w:t>Обходы</w:t>
            </w:r>
          </w:p>
        </w:tc>
        <w:tc>
          <w:tcPr>
            <w:tcW w:w="2693" w:type="dxa"/>
            <w:shd w:val="clear" w:color="auto" w:fill="auto"/>
            <w:vAlign w:val="center"/>
          </w:tcPr>
          <w:p w:rsidR="002479FF" w:rsidRPr="0066456E" w:rsidRDefault="002479FF" w:rsidP="00EB605B">
            <w:pPr>
              <w:jc w:val="center"/>
              <w:rPr>
                <w:szCs w:val="24"/>
              </w:rPr>
            </w:pPr>
            <w:r w:rsidRPr="0066456E">
              <w:rPr>
                <w:szCs w:val="24"/>
              </w:rPr>
              <w:t>7470</w:t>
            </w:r>
          </w:p>
        </w:tc>
        <w:tc>
          <w:tcPr>
            <w:tcW w:w="1559" w:type="dxa"/>
            <w:shd w:val="clear" w:color="auto" w:fill="auto"/>
            <w:vAlign w:val="center"/>
          </w:tcPr>
          <w:p w:rsidR="002479FF" w:rsidRPr="0066456E" w:rsidRDefault="002479FF" w:rsidP="00EB605B">
            <w:pPr>
              <w:jc w:val="center"/>
              <w:rPr>
                <w:szCs w:val="24"/>
              </w:rPr>
            </w:pPr>
            <w:r w:rsidRPr="0066456E">
              <w:rPr>
                <w:szCs w:val="24"/>
              </w:rPr>
              <w:t>4184</w:t>
            </w:r>
          </w:p>
        </w:tc>
        <w:tc>
          <w:tcPr>
            <w:tcW w:w="1418" w:type="dxa"/>
            <w:shd w:val="clear" w:color="auto" w:fill="auto"/>
            <w:vAlign w:val="center"/>
          </w:tcPr>
          <w:p w:rsidR="002479FF" w:rsidRPr="0066456E" w:rsidRDefault="002479FF" w:rsidP="00EB605B">
            <w:pPr>
              <w:jc w:val="center"/>
              <w:rPr>
                <w:szCs w:val="24"/>
              </w:rPr>
            </w:pPr>
            <w:r w:rsidRPr="0066456E">
              <w:rPr>
                <w:szCs w:val="24"/>
              </w:rPr>
              <w:t>7446</w:t>
            </w:r>
          </w:p>
        </w:tc>
        <w:tc>
          <w:tcPr>
            <w:tcW w:w="1417" w:type="dxa"/>
            <w:shd w:val="clear" w:color="auto" w:fill="auto"/>
            <w:vAlign w:val="center"/>
          </w:tcPr>
          <w:p w:rsidR="002479FF" w:rsidRPr="0066456E" w:rsidRDefault="002479FF" w:rsidP="00EB605B">
            <w:pPr>
              <w:jc w:val="center"/>
              <w:rPr>
                <w:szCs w:val="24"/>
              </w:rPr>
            </w:pPr>
            <w:r w:rsidRPr="0066456E">
              <w:rPr>
                <w:szCs w:val="24"/>
              </w:rPr>
              <w:t>4139</w:t>
            </w:r>
          </w:p>
        </w:tc>
      </w:tr>
      <w:tr w:rsidR="002479FF" w:rsidRPr="0066456E" w:rsidTr="00EB605B">
        <w:tc>
          <w:tcPr>
            <w:tcW w:w="3227" w:type="dxa"/>
            <w:shd w:val="clear" w:color="auto" w:fill="auto"/>
            <w:vAlign w:val="center"/>
          </w:tcPr>
          <w:p w:rsidR="002479FF" w:rsidRPr="0066456E" w:rsidRDefault="002479FF" w:rsidP="00EB605B">
            <w:pPr>
              <w:rPr>
                <w:szCs w:val="24"/>
              </w:rPr>
            </w:pPr>
            <w:r w:rsidRPr="0066456E">
              <w:rPr>
                <w:szCs w:val="24"/>
              </w:rPr>
              <w:t>Поставлено ОКС на кадастровый учет</w:t>
            </w:r>
          </w:p>
        </w:tc>
        <w:tc>
          <w:tcPr>
            <w:tcW w:w="2693" w:type="dxa"/>
            <w:shd w:val="clear" w:color="auto" w:fill="auto"/>
            <w:vAlign w:val="center"/>
          </w:tcPr>
          <w:p w:rsidR="002479FF" w:rsidRPr="0066456E" w:rsidRDefault="002479FF" w:rsidP="00EB605B">
            <w:pPr>
              <w:ind w:left="176" w:hanging="176"/>
              <w:jc w:val="center"/>
              <w:rPr>
                <w:szCs w:val="24"/>
              </w:rPr>
            </w:pPr>
            <w:r w:rsidRPr="0066456E">
              <w:rPr>
                <w:szCs w:val="24"/>
              </w:rPr>
              <w:t>7508</w:t>
            </w:r>
          </w:p>
        </w:tc>
        <w:tc>
          <w:tcPr>
            <w:tcW w:w="1559" w:type="dxa"/>
            <w:shd w:val="clear" w:color="auto" w:fill="auto"/>
            <w:vAlign w:val="center"/>
          </w:tcPr>
          <w:p w:rsidR="002479FF" w:rsidRPr="0066456E" w:rsidRDefault="002479FF" w:rsidP="00EB605B">
            <w:pPr>
              <w:jc w:val="center"/>
              <w:rPr>
                <w:szCs w:val="24"/>
              </w:rPr>
            </w:pPr>
            <w:r w:rsidRPr="0066456E">
              <w:rPr>
                <w:szCs w:val="24"/>
              </w:rPr>
              <w:t>4263</w:t>
            </w:r>
          </w:p>
        </w:tc>
        <w:tc>
          <w:tcPr>
            <w:tcW w:w="1418" w:type="dxa"/>
            <w:shd w:val="clear" w:color="auto" w:fill="auto"/>
            <w:vAlign w:val="center"/>
          </w:tcPr>
          <w:p w:rsidR="002479FF" w:rsidRPr="0066456E" w:rsidRDefault="002479FF" w:rsidP="00EB605B">
            <w:pPr>
              <w:jc w:val="center"/>
              <w:rPr>
                <w:szCs w:val="24"/>
              </w:rPr>
            </w:pPr>
            <w:r w:rsidRPr="0066456E">
              <w:rPr>
                <w:szCs w:val="24"/>
              </w:rPr>
              <w:t>3168</w:t>
            </w:r>
          </w:p>
        </w:tc>
        <w:tc>
          <w:tcPr>
            <w:tcW w:w="1417" w:type="dxa"/>
            <w:shd w:val="clear" w:color="auto" w:fill="auto"/>
            <w:vAlign w:val="center"/>
          </w:tcPr>
          <w:p w:rsidR="002479FF" w:rsidRPr="0066456E" w:rsidRDefault="002479FF" w:rsidP="00EB605B">
            <w:pPr>
              <w:jc w:val="center"/>
              <w:rPr>
                <w:szCs w:val="24"/>
              </w:rPr>
            </w:pPr>
            <w:r w:rsidRPr="0066456E">
              <w:rPr>
                <w:szCs w:val="24"/>
              </w:rPr>
              <w:t>1453</w:t>
            </w:r>
          </w:p>
        </w:tc>
      </w:tr>
    </w:tbl>
    <w:p w:rsidR="002479FF" w:rsidRPr="00E91BF3" w:rsidRDefault="002479FF" w:rsidP="002479FF">
      <w:pPr>
        <w:pStyle w:val="ConsPlusNormal"/>
        <w:ind w:firstLine="567"/>
        <w:jc w:val="both"/>
        <w:rPr>
          <w:rFonts w:ascii="Times New Roman" w:hAnsi="Times New Roman" w:cs="Times New Roman"/>
          <w:sz w:val="24"/>
          <w:szCs w:val="24"/>
        </w:rPr>
      </w:pP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Сотрудниками Комитета по управлению имуществом Администрации Можайского городского округа проводится постоянная консультация собственников земельных участков в письменной и устной форме (консультации по телефону и в рамках личного приема) по оформлению земельных участков и объектов капитального строительства на них в соответствии с нормами действующего законодательства.</w:t>
      </w:r>
    </w:p>
    <w:p w:rsidR="002479FF" w:rsidRPr="00E91BF3" w:rsidRDefault="002479FF" w:rsidP="002479FF">
      <w:pPr>
        <w:pStyle w:val="ConsPlusNormal"/>
        <w:ind w:firstLine="709"/>
        <w:jc w:val="both"/>
        <w:rPr>
          <w:rFonts w:ascii="Times New Roman" w:hAnsi="Times New Roman" w:cs="Times New Roman"/>
          <w:sz w:val="24"/>
          <w:szCs w:val="24"/>
        </w:rPr>
      </w:pPr>
      <w:r w:rsidRPr="00E91BF3">
        <w:rPr>
          <w:rFonts w:ascii="Times New Roman" w:hAnsi="Times New Roman" w:cs="Times New Roman"/>
          <w:sz w:val="24"/>
          <w:szCs w:val="24"/>
        </w:rPr>
        <w:t>Результатом данной деятельности является увеличение бюджета Можайского городского округа Московской области за счет налоговых поступлений и, как следствие, Можайский городской округ Московской области в «Рейтинге-50» занял 1 место среди органов местного самоуправления Московской области.</w:t>
      </w:r>
    </w:p>
    <w:p w:rsidR="002479FF" w:rsidRPr="00E91BF3" w:rsidRDefault="002479FF" w:rsidP="002479FF">
      <w:pPr>
        <w:tabs>
          <w:tab w:val="left" w:pos="2835"/>
        </w:tabs>
        <w:spacing w:before="120" w:after="120"/>
        <w:jc w:val="center"/>
        <w:rPr>
          <w:b/>
          <w:szCs w:val="24"/>
        </w:rPr>
      </w:pPr>
      <w:r w:rsidRPr="00E91BF3">
        <w:rPr>
          <w:b/>
          <w:szCs w:val="24"/>
        </w:rPr>
        <w:t>Муниципальные унитарные предприятия</w:t>
      </w:r>
    </w:p>
    <w:p w:rsidR="002479FF" w:rsidRPr="00E91BF3" w:rsidRDefault="002479FF" w:rsidP="002479FF">
      <w:pPr>
        <w:tabs>
          <w:tab w:val="left" w:pos="2835"/>
        </w:tabs>
        <w:ind w:firstLine="709"/>
        <w:jc w:val="both"/>
        <w:rPr>
          <w:szCs w:val="24"/>
        </w:rPr>
      </w:pPr>
      <w:r w:rsidRPr="00E91BF3">
        <w:rPr>
          <w:szCs w:val="24"/>
        </w:rPr>
        <w:t>Муниципальное образование Можайский городской округ Московской области является учредителем следующих муниципальных унитарных предприятий:</w:t>
      </w:r>
    </w:p>
    <w:p w:rsidR="002479FF" w:rsidRPr="00E91BF3" w:rsidRDefault="002479FF" w:rsidP="002479FF">
      <w:pPr>
        <w:pStyle w:val="a3"/>
        <w:numPr>
          <w:ilvl w:val="0"/>
          <w:numId w:val="6"/>
        </w:numPr>
        <w:tabs>
          <w:tab w:val="left" w:pos="284"/>
          <w:tab w:val="left" w:pos="2835"/>
        </w:tabs>
        <w:ind w:left="0" w:firstLine="0"/>
        <w:jc w:val="both"/>
        <w:rPr>
          <w:szCs w:val="24"/>
        </w:rPr>
      </w:pPr>
      <w:r w:rsidRPr="00E91BF3">
        <w:rPr>
          <w:szCs w:val="24"/>
        </w:rPr>
        <w:t>муниципальное унитарное предприятие Можайского городского округа Московской области «Полигон»;</w:t>
      </w:r>
    </w:p>
    <w:p w:rsidR="002479FF" w:rsidRPr="00E91BF3" w:rsidRDefault="002479FF" w:rsidP="002479FF">
      <w:pPr>
        <w:pStyle w:val="a3"/>
        <w:numPr>
          <w:ilvl w:val="0"/>
          <w:numId w:val="6"/>
        </w:numPr>
        <w:tabs>
          <w:tab w:val="left" w:pos="284"/>
          <w:tab w:val="left" w:pos="2835"/>
        </w:tabs>
        <w:ind w:left="0" w:firstLine="0"/>
        <w:jc w:val="both"/>
        <w:rPr>
          <w:szCs w:val="24"/>
        </w:rPr>
      </w:pPr>
      <w:r w:rsidRPr="00E91BF3">
        <w:rPr>
          <w:szCs w:val="24"/>
        </w:rPr>
        <w:t>муниципальное унитарное предприятие Можайского муниципального района Московской области «Можайское телевидение».</w:t>
      </w:r>
    </w:p>
    <w:p w:rsidR="002479FF" w:rsidRPr="00E91BF3" w:rsidRDefault="002479FF" w:rsidP="002479FF">
      <w:pPr>
        <w:tabs>
          <w:tab w:val="left" w:pos="2835"/>
        </w:tabs>
        <w:ind w:firstLine="709"/>
        <w:jc w:val="both"/>
        <w:rPr>
          <w:szCs w:val="24"/>
        </w:rPr>
      </w:pPr>
      <w:r w:rsidRPr="00E91BF3">
        <w:rPr>
          <w:szCs w:val="24"/>
        </w:rPr>
        <w:t>В рамках выполнения поручений по внедрению на территории Московской области стандарта развития конкуренции в субъектах Российской Федерации и на основании Соглашения между Комитетом по конкурентной политике Московской области, Управлением Федеральной монопольной службы по Московской области и администрацией Можайского муниципального района Московской области, заключенного 15 ноября 2016 года, проводятся мероприятия по ликвидации МУП «Можайское телевидение».</w:t>
      </w:r>
    </w:p>
    <w:p w:rsidR="002479FF" w:rsidRPr="00E91BF3" w:rsidRDefault="002479FF" w:rsidP="002479FF">
      <w:pPr>
        <w:ind w:firstLine="567"/>
        <w:jc w:val="both"/>
        <w:rPr>
          <w:szCs w:val="24"/>
        </w:rPr>
      </w:pPr>
    </w:p>
    <w:p w:rsidR="002479FF" w:rsidRPr="00E91BF3" w:rsidRDefault="002479FF" w:rsidP="002479FF">
      <w:pPr>
        <w:jc w:val="center"/>
        <w:rPr>
          <w:b/>
          <w:szCs w:val="24"/>
        </w:rPr>
      </w:pPr>
      <w:r w:rsidRPr="00E91BF3">
        <w:rPr>
          <w:b/>
          <w:szCs w:val="24"/>
        </w:rPr>
        <w:t>Хозяйственные общества</w:t>
      </w:r>
    </w:p>
    <w:p w:rsidR="002479FF" w:rsidRPr="00E91BF3" w:rsidRDefault="002479FF" w:rsidP="002479FF">
      <w:pPr>
        <w:ind w:firstLine="708"/>
        <w:jc w:val="both"/>
        <w:rPr>
          <w:szCs w:val="24"/>
        </w:rPr>
      </w:pPr>
      <w:r w:rsidRPr="00E91BF3">
        <w:rPr>
          <w:szCs w:val="24"/>
        </w:rPr>
        <w:t>Муниципальное образование Можайский городской округ Московской области является участником (учредителем) хозяйственных обществ</w:t>
      </w:r>
    </w:p>
    <w:p w:rsidR="002479FF" w:rsidRPr="00E91BF3" w:rsidRDefault="002479FF" w:rsidP="002479FF">
      <w:pPr>
        <w:jc w:val="both"/>
        <w:rPr>
          <w:szCs w:val="24"/>
          <w:u w:val="single"/>
        </w:rPr>
      </w:pPr>
      <w:r w:rsidRPr="00E91BF3">
        <w:rPr>
          <w:szCs w:val="24"/>
          <w:u w:val="single"/>
        </w:rPr>
        <w:t>с долей муниципальной собственности 100%:</w:t>
      </w:r>
    </w:p>
    <w:p w:rsidR="002479FF" w:rsidRPr="00E91BF3" w:rsidRDefault="002479FF" w:rsidP="002479FF">
      <w:pPr>
        <w:jc w:val="both"/>
        <w:rPr>
          <w:szCs w:val="24"/>
        </w:rPr>
      </w:pPr>
      <w:r w:rsidRPr="00E91BF3">
        <w:rPr>
          <w:szCs w:val="24"/>
        </w:rPr>
        <w:t>- общество с ограниченной ответственностью «Управляющая компания ВиАнТа»;</w:t>
      </w:r>
    </w:p>
    <w:p w:rsidR="002479FF" w:rsidRPr="00E91BF3" w:rsidRDefault="002479FF" w:rsidP="002479FF">
      <w:pPr>
        <w:jc w:val="both"/>
        <w:rPr>
          <w:szCs w:val="24"/>
        </w:rPr>
      </w:pPr>
      <w:r w:rsidRPr="00E91BF3">
        <w:rPr>
          <w:szCs w:val="24"/>
        </w:rPr>
        <w:t>- общество с ограниченной ответственностью «Можайский центр обработки данных»;</w:t>
      </w:r>
    </w:p>
    <w:p w:rsidR="002479FF" w:rsidRPr="00E91BF3" w:rsidRDefault="002479FF" w:rsidP="002479FF">
      <w:pPr>
        <w:jc w:val="both"/>
        <w:rPr>
          <w:szCs w:val="24"/>
          <w:u w:val="single"/>
        </w:rPr>
      </w:pPr>
      <w:r w:rsidRPr="00E91BF3">
        <w:rPr>
          <w:szCs w:val="24"/>
          <w:u w:val="single"/>
        </w:rPr>
        <w:t>с долей муниципальной собственности менее 50%:</w:t>
      </w:r>
    </w:p>
    <w:p w:rsidR="002479FF" w:rsidRPr="00E91BF3" w:rsidRDefault="002479FF" w:rsidP="002479FF">
      <w:pPr>
        <w:jc w:val="both"/>
        <w:rPr>
          <w:szCs w:val="24"/>
        </w:rPr>
      </w:pPr>
      <w:r w:rsidRPr="00E91BF3">
        <w:rPr>
          <w:szCs w:val="24"/>
        </w:rPr>
        <w:t>- общество с ограниченной ответственностью «Можайское Жилищно-коммунальное хозяйство» (доля муниципального образования 24% уставного капитала);</w:t>
      </w:r>
    </w:p>
    <w:p w:rsidR="002479FF" w:rsidRPr="00E91BF3" w:rsidRDefault="002479FF" w:rsidP="002479FF">
      <w:pPr>
        <w:jc w:val="both"/>
        <w:rPr>
          <w:szCs w:val="24"/>
        </w:rPr>
      </w:pPr>
      <w:r w:rsidRPr="00E91BF3">
        <w:rPr>
          <w:szCs w:val="24"/>
        </w:rPr>
        <w:t>- общество с ограниченной ответственностью «Комфортный Можайск» (доля муниципального образования 24% уставного капитала);</w:t>
      </w:r>
    </w:p>
    <w:p w:rsidR="002479FF" w:rsidRPr="00E91BF3" w:rsidRDefault="002479FF" w:rsidP="002479FF">
      <w:pPr>
        <w:jc w:val="both"/>
        <w:rPr>
          <w:szCs w:val="24"/>
        </w:rPr>
      </w:pPr>
      <w:r w:rsidRPr="00E91BF3">
        <w:rPr>
          <w:szCs w:val="24"/>
        </w:rPr>
        <w:t>- общество с ограниченной ответственностью «Можайская ДЭЗ» (доля муниципального образования 24% уставного капитала).</w:t>
      </w:r>
    </w:p>
    <w:p w:rsidR="002479FF" w:rsidRPr="00E91BF3" w:rsidRDefault="002479FF" w:rsidP="002479FF">
      <w:pPr>
        <w:ind w:firstLine="567"/>
        <w:jc w:val="both"/>
        <w:rPr>
          <w:szCs w:val="24"/>
        </w:rPr>
      </w:pPr>
      <w:r w:rsidRPr="00E91BF3">
        <w:rPr>
          <w:szCs w:val="24"/>
        </w:rPr>
        <w:lastRenderedPageBreak/>
        <w:t>На основании протокола совещания Министерства имущественных отношений Московской области от 28.10.2019 под председательством первого заместителя министра имущественных отношений Московской области Вьюркова А.Е. принято решение о ликвидации Общества с ограниченной ответственностью «Можайский центр обработки данных». В настоящее время проводятся мероприятия по ликвидации общества с ограниченной ответственностью «Можайский центр обработки данных».</w:t>
      </w:r>
    </w:p>
    <w:p w:rsidR="002479FF" w:rsidRPr="00E91BF3" w:rsidRDefault="002479FF" w:rsidP="002479FF">
      <w:pPr>
        <w:ind w:firstLine="567"/>
        <w:jc w:val="both"/>
        <w:rPr>
          <w:szCs w:val="24"/>
        </w:rPr>
      </w:pPr>
    </w:p>
    <w:p w:rsidR="002479FF" w:rsidRPr="00E91BF3" w:rsidRDefault="002479FF" w:rsidP="002479FF">
      <w:pPr>
        <w:widowControl w:val="0"/>
        <w:autoSpaceDE w:val="0"/>
        <w:autoSpaceDN w:val="0"/>
        <w:adjustRightInd w:val="0"/>
        <w:ind w:firstLine="567"/>
        <w:jc w:val="both"/>
        <w:rPr>
          <w:bCs/>
          <w:szCs w:val="24"/>
        </w:rPr>
      </w:pPr>
    </w:p>
    <w:p w:rsidR="002479FF" w:rsidRPr="00E91BF3" w:rsidRDefault="002479FF" w:rsidP="002479FF">
      <w:pPr>
        <w:widowControl w:val="0"/>
        <w:autoSpaceDE w:val="0"/>
        <w:autoSpaceDN w:val="0"/>
        <w:adjustRightInd w:val="0"/>
        <w:ind w:firstLine="567"/>
        <w:jc w:val="both"/>
        <w:rPr>
          <w:bCs/>
          <w:szCs w:val="24"/>
        </w:rPr>
      </w:pPr>
    </w:p>
    <w:p w:rsidR="002479FF" w:rsidRPr="00E91BF3" w:rsidRDefault="002479FF" w:rsidP="002479FF">
      <w:pPr>
        <w:widowControl w:val="0"/>
        <w:autoSpaceDE w:val="0"/>
        <w:autoSpaceDN w:val="0"/>
        <w:adjustRightInd w:val="0"/>
        <w:ind w:firstLine="567"/>
        <w:jc w:val="both"/>
        <w:rPr>
          <w:bCs/>
          <w:szCs w:val="24"/>
        </w:rPr>
      </w:pPr>
    </w:p>
    <w:p w:rsidR="002479FF" w:rsidRPr="00E91BF3" w:rsidRDefault="002479FF" w:rsidP="002479FF">
      <w:pPr>
        <w:widowControl w:val="0"/>
        <w:autoSpaceDE w:val="0"/>
        <w:autoSpaceDN w:val="0"/>
        <w:adjustRightInd w:val="0"/>
        <w:ind w:firstLine="567"/>
        <w:jc w:val="both"/>
        <w:rPr>
          <w:bCs/>
          <w:szCs w:val="24"/>
        </w:rPr>
        <w:sectPr w:rsidR="002479FF" w:rsidRPr="00E91BF3" w:rsidSect="00A4583F">
          <w:pgSz w:w="11906" w:h="16838"/>
          <w:pgMar w:top="567" w:right="567" w:bottom="709" w:left="1134" w:header="709" w:footer="709" w:gutter="0"/>
          <w:cols w:space="708"/>
          <w:docGrid w:linePitch="360"/>
        </w:sectPr>
      </w:pPr>
    </w:p>
    <w:p w:rsidR="002479FF" w:rsidRPr="00E57AFC" w:rsidRDefault="002479FF" w:rsidP="002479FF">
      <w:pPr>
        <w:widowControl w:val="0"/>
        <w:autoSpaceDE w:val="0"/>
        <w:autoSpaceDN w:val="0"/>
        <w:adjustRightInd w:val="0"/>
        <w:jc w:val="both"/>
        <w:rPr>
          <w:bCs/>
          <w:szCs w:val="24"/>
        </w:rPr>
      </w:pPr>
      <w:r w:rsidRPr="00E57AFC">
        <w:rPr>
          <w:bCs/>
          <w:szCs w:val="24"/>
        </w:rPr>
        <w:lastRenderedPageBreak/>
        <w:t>Таблица 1</w:t>
      </w:r>
    </w:p>
    <w:p w:rsidR="002479FF" w:rsidRPr="00E57AFC" w:rsidRDefault="002479FF" w:rsidP="002479FF">
      <w:pPr>
        <w:widowControl w:val="0"/>
        <w:autoSpaceDE w:val="0"/>
        <w:autoSpaceDN w:val="0"/>
        <w:adjustRightInd w:val="0"/>
        <w:ind w:firstLine="567"/>
        <w:jc w:val="both"/>
        <w:rPr>
          <w:bCs/>
          <w:szCs w:val="24"/>
        </w:rPr>
      </w:pPr>
    </w:p>
    <w:p w:rsidR="002479FF" w:rsidRPr="00E57AFC" w:rsidRDefault="002479FF" w:rsidP="002479FF">
      <w:pPr>
        <w:widowControl w:val="0"/>
        <w:autoSpaceDE w:val="0"/>
        <w:autoSpaceDN w:val="0"/>
        <w:adjustRightInd w:val="0"/>
        <w:jc w:val="center"/>
        <w:rPr>
          <w:b/>
          <w:bCs/>
          <w:szCs w:val="24"/>
        </w:rPr>
      </w:pPr>
      <w:r w:rsidRPr="00E57AFC">
        <w:rPr>
          <w:b/>
          <w:bCs/>
          <w:szCs w:val="24"/>
        </w:rPr>
        <w:t>Имущество, находящееся в муниципальной казне Можайского городского округа Московской области</w:t>
      </w:r>
    </w:p>
    <w:p w:rsidR="002479FF" w:rsidRPr="00E57AFC" w:rsidRDefault="002479FF" w:rsidP="002479FF">
      <w:pPr>
        <w:widowControl w:val="0"/>
        <w:autoSpaceDE w:val="0"/>
        <w:autoSpaceDN w:val="0"/>
        <w:adjustRightInd w:val="0"/>
        <w:jc w:val="center"/>
        <w:rPr>
          <w:b/>
          <w:bCs/>
          <w:szCs w:val="24"/>
        </w:rPr>
      </w:pPr>
      <w:r w:rsidRPr="00E57AFC">
        <w:rPr>
          <w:b/>
          <w:bCs/>
          <w:szCs w:val="24"/>
        </w:rPr>
        <w:t>(с учетом поступления и выбытия)</w:t>
      </w:r>
    </w:p>
    <w:p w:rsidR="002479FF" w:rsidRPr="00E57AFC" w:rsidRDefault="002479FF" w:rsidP="002479FF">
      <w:pPr>
        <w:widowControl w:val="0"/>
        <w:autoSpaceDE w:val="0"/>
        <w:autoSpaceDN w:val="0"/>
        <w:adjustRightInd w:val="0"/>
        <w:ind w:firstLine="567"/>
        <w:jc w:val="both"/>
        <w:rPr>
          <w:b/>
          <w:bCs/>
          <w:szCs w:val="24"/>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296"/>
        <w:gridCol w:w="1296"/>
        <w:gridCol w:w="5598"/>
        <w:gridCol w:w="4847"/>
      </w:tblGrid>
      <w:tr w:rsidR="002479FF" w:rsidRPr="00E57AFC" w:rsidTr="00EB605B">
        <w:tc>
          <w:tcPr>
            <w:tcW w:w="2272"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Наименование</w:t>
            </w:r>
          </w:p>
        </w:tc>
        <w:tc>
          <w:tcPr>
            <w:tcW w:w="1296"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31.12.2019</w:t>
            </w:r>
          </w:p>
        </w:tc>
        <w:tc>
          <w:tcPr>
            <w:tcW w:w="1296"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31.12.2020</w:t>
            </w:r>
          </w:p>
        </w:tc>
        <w:tc>
          <w:tcPr>
            <w:tcW w:w="5598"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Поступило</w:t>
            </w:r>
          </w:p>
        </w:tc>
        <w:tc>
          <w:tcPr>
            <w:tcW w:w="4847"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Передано/выбыло</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 xml:space="preserve">Жилые помещения (квартиры) </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3303</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3181</w:t>
            </w:r>
          </w:p>
        </w:tc>
        <w:tc>
          <w:tcPr>
            <w:tcW w:w="5598" w:type="dxa"/>
            <w:vAlign w:val="center"/>
          </w:tcPr>
          <w:p w:rsidR="002479FF" w:rsidRPr="00E57AFC" w:rsidRDefault="002479FF" w:rsidP="00EB605B">
            <w:pPr>
              <w:widowControl w:val="0"/>
              <w:autoSpaceDE w:val="0"/>
              <w:autoSpaceDN w:val="0"/>
              <w:adjustRightInd w:val="0"/>
              <w:rPr>
                <w:szCs w:val="24"/>
              </w:rPr>
            </w:pPr>
            <w:r w:rsidRPr="00E57AFC">
              <w:rPr>
                <w:szCs w:val="24"/>
              </w:rPr>
              <w:t>1) 35 объектов от Администрации МГО МО (8 квартир для детей-сирот, 27 квартир в МКД д.Дровнино, д.63);</w:t>
            </w:r>
          </w:p>
          <w:p w:rsidR="002479FF" w:rsidRPr="00E57AFC" w:rsidRDefault="002479FF" w:rsidP="00EB605B">
            <w:pPr>
              <w:widowControl w:val="0"/>
              <w:autoSpaceDE w:val="0"/>
              <w:autoSpaceDN w:val="0"/>
              <w:adjustRightInd w:val="0"/>
              <w:rPr>
                <w:szCs w:val="24"/>
              </w:rPr>
            </w:pPr>
            <w:r w:rsidRPr="00E57AFC">
              <w:rPr>
                <w:szCs w:val="24"/>
              </w:rPr>
              <w:t xml:space="preserve">2) 7 объектов от физических лиц; </w:t>
            </w:r>
          </w:p>
          <w:p w:rsidR="002479FF" w:rsidRPr="00E57AFC" w:rsidRDefault="002479FF" w:rsidP="00EB605B">
            <w:pPr>
              <w:widowControl w:val="0"/>
              <w:autoSpaceDE w:val="0"/>
              <w:autoSpaceDN w:val="0"/>
              <w:adjustRightInd w:val="0"/>
              <w:rPr>
                <w:szCs w:val="24"/>
              </w:rPr>
            </w:pPr>
            <w:r w:rsidRPr="00E57AFC">
              <w:rPr>
                <w:szCs w:val="24"/>
              </w:rPr>
              <w:t>3) 1 объект по решению суда;</w:t>
            </w:r>
          </w:p>
          <w:p w:rsidR="002479FF" w:rsidRPr="00E57AFC" w:rsidRDefault="002479FF" w:rsidP="00EB605B">
            <w:pPr>
              <w:widowControl w:val="0"/>
              <w:autoSpaceDE w:val="0"/>
              <w:autoSpaceDN w:val="0"/>
              <w:adjustRightInd w:val="0"/>
              <w:rPr>
                <w:szCs w:val="24"/>
              </w:rPr>
            </w:pPr>
            <w:r w:rsidRPr="00E57AFC">
              <w:rPr>
                <w:szCs w:val="24"/>
              </w:rPr>
              <w:t>4) 5 объектов в результате раздела (комнаты в коммунальных квартирах)</w:t>
            </w:r>
          </w:p>
        </w:tc>
        <w:tc>
          <w:tcPr>
            <w:tcW w:w="4847" w:type="dxa"/>
            <w:vAlign w:val="center"/>
          </w:tcPr>
          <w:p w:rsidR="002479FF" w:rsidRPr="00E57AFC" w:rsidRDefault="002479FF" w:rsidP="00EB605B">
            <w:pPr>
              <w:widowControl w:val="0"/>
              <w:autoSpaceDE w:val="0"/>
              <w:autoSpaceDN w:val="0"/>
              <w:adjustRightInd w:val="0"/>
              <w:rPr>
                <w:bCs/>
                <w:szCs w:val="24"/>
              </w:rPr>
            </w:pPr>
            <w:r w:rsidRPr="00E57AFC">
              <w:rPr>
                <w:bCs/>
                <w:szCs w:val="24"/>
              </w:rPr>
              <w:t>1) 168 объектов списаны, из них 52 объектов - в порядке приватизации;</w:t>
            </w:r>
          </w:p>
          <w:p w:rsidR="002479FF" w:rsidRPr="00E57AFC" w:rsidRDefault="002479FF" w:rsidP="00EB605B">
            <w:pPr>
              <w:widowControl w:val="0"/>
              <w:autoSpaceDE w:val="0"/>
              <w:autoSpaceDN w:val="0"/>
              <w:adjustRightInd w:val="0"/>
              <w:rPr>
                <w:bCs/>
                <w:szCs w:val="24"/>
              </w:rPr>
            </w:pPr>
            <w:r w:rsidRPr="00E57AFC">
              <w:rPr>
                <w:bCs/>
                <w:szCs w:val="24"/>
              </w:rPr>
              <w:t>2)</w:t>
            </w:r>
            <w:r w:rsidRPr="00E57AFC">
              <w:rPr>
                <w:szCs w:val="24"/>
              </w:rPr>
              <w:t xml:space="preserve"> 2 объекта списаны в результате раздела (комнаты в коммунальных квартирах)</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Нежилые здания/помещения</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143</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144</w:t>
            </w:r>
          </w:p>
        </w:tc>
        <w:tc>
          <w:tcPr>
            <w:tcW w:w="5598" w:type="dxa"/>
            <w:vAlign w:val="center"/>
          </w:tcPr>
          <w:p w:rsidR="002479FF" w:rsidRPr="00E57AFC" w:rsidRDefault="002479FF" w:rsidP="00EB605B">
            <w:pPr>
              <w:widowControl w:val="0"/>
              <w:autoSpaceDE w:val="0"/>
              <w:autoSpaceDN w:val="0"/>
              <w:adjustRightInd w:val="0"/>
              <w:rPr>
                <w:bCs/>
                <w:szCs w:val="24"/>
              </w:rPr>
            </w:pPr>
            <w:r w:rsidRPr="00E57AFC">
              <w:rPr>
                <w:bCs/>
                <w:szCs w:val="24"/>
              </w:rPr>
              <w:t>1) 2 объекта – после оценки балансовой стоимости;</w:t>
            </w:r>
          </w:p>
          <w:p w:rsidR="002479FF" w:rsidRPr="00E57AFC" w:rsidRDefault="002479FF" w:rsidP="00EB605B">
            <w:pPr>
              <w:widowControl w:val="0"/>
              <w:autoSpaceDE w:val="0"/>
              <w:autoSpaceDN w:val="0"/>
              <w:adjustRightInd w:val="0"/>
              <w:rPr>
                <w:bCs/>
                <w:szCs w:val="24"/>
              </w:rPr>
            </w:pPr>
            <w:r w:rsidRPr="00E57AFC">
              <w:rPr>
                <w:bCs/>
                <w:szCs w:val="24"/>
              </w:rPr>
              <w:t>2) 4 объекта из федеральной собственности</w:t>
            </w:r>
          </w:p>
        </w:tc>
        <w:tc>
          <w:tcPr>
            <w:tcW w:w="4847" w:type="dxa"/>
            <w:vAlign w:val="center"/>
          </w:tcPr>
          <w:p w:rsidR="002479FF" w:rsidRPr="00E57AFC" w:rsidRDefault="002479FF" w:rsidP="00EB605B">
            <w:pPr>
              <w:widowControl w:val="0"/>
              <w:autoSpaceDE w:val="0"/>
              <w:autoSpaceDN w:val="0"/>
              <w:adjustRightInd w:val="0"/>
              <w:rPr>
                <w:rFonts w:eastAsia="Times New Roman"/>
                <w:szCs w:val="24"/>
              </w:rPr>
            </w:pPr>
            <w:r w:rsidRPr="00E57AFC">
              <w:rPr>
                <w:rFonts w:eastAsia="Times New Roman"/>
                <w:szCs w:val="24"/>
              </w:rPr>
              <w:t>1) 2 объекта списаны по решению суда;</w:t>
            </w:r>
          </w:p>
          <w:p w:rsidR="002479FF" w:rsidRPr="00E57AFC" w:rsidRDefault="002479FF" w:rsidP="00EB605B">
            <w:pPr>
              <w:widowControl w:val="0"/>
              <w:autoSpaceDE w:val="0"/>
              <w:autoSpaceDN w:val="0"/>
              <w:adjustRightInd w:val="0"/>
              <w:rPr>
                <w:rFonts w:eastAsia="Times New Roman"/>
                <w:szCs w:val="24"/>
              </w:rPr>
            </w:pPr>
            <w:r w:rsidRPr="00E57AFC">
              <w:rPr>
                <w:rFonts w:eastAsia="Times New Roman"/>
                <w:szCs w:val="24"/>
              </w:rPr>
              <w:t>2) 2 объекта передано в оперативное управление;</w:t>
            </w:r>
          </w:p>
          <w:p w:rsidR="002479FF" w:rsidRPr="00E57AFC" w:rsidRDefault="002479FF" w:rsidP="00EB605B">
            <w:pPr>
              <w:widowControl w:val="0"/>
              <w:autoSpaceDE w:val="0"/>
              <w:autoSpaceDN w:val="0"/>
              <w:adjustRightInd w:val="0"/>
              <w:rPr>
                <w:rFonts w:eastAsia="Times New Roman"/>
                <w:szCs w:val="24"/>
              </w:rPr>
            </w:pPr>
            <w:r w:rsidRPr="00E57AFC">
              <w:rPr>
                <w:rFonts w:eastAsia="Times New Roman"/>
                <w:szCs w:val="24"/>
              </w:rPr>
              <w:t>3) 1 нежилое здание передано в хозяйственное ведение.</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Сооружения</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1226</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1255</w:t>
            </w:r>
          </w:p>
        </w:tc>
        <w:tc>
          <w:tcPr>
            <w:tcW w:w="5598" w:type="dxa"/>
            <w:vAlign w:val="center"/>
          </w:tcPr>
          <w:p w:rsidR="002479FF" w:rsidRPr="00E57AFC" w:rsidRDefault="002479FF" w:rsidP="00EB605B">
            <w:pPr>
              <w:widowControl w:val="0"/>
              <w:autoSpaceDE w:val="0"/>
              <w:autoSpaceDN w:val="0"/>
              <w:adjustRightInd w:val="0"/>
              <w:rPr>
                <w:bCs/>
                <w:szCs w:val="24"/>
              </w:rPr>
            </w:pPr>
            <w:r w:rsidRPr="00E57AFC">
              <w:rPr>
                <w:bCs/>
                <w:szCs w:val="24"/>
              </w:rPr>
              <w:t>1) 21 объект  - после оценки балансовой стоимости, в т.ч.: 17 объектов коммунального хозяйства, 3 объекта газового хозяйства, 1 плотина;</w:t>
            </w:r>
          </w:p>
          <w:p w:rsidR="002479FF" w:rsidRPr="00E57AFC" w:rsidRDefault="002479FF" w:rsidP="00EB605B">
            <w:pPr>
              <w:widowControl w:val="0"/>
              <w:autoSpaceDE w:val="0"/>
              <w:autoSpaceDN w:val="0"/>
              <w:adjustRightInd w:val="0"/>
              <w:rPr>
                <w:szCs w:val="24"/>
              </w:rPr>
            </w:pPr>
            <w:r w:rsidRPr="00E57AFC">
              <w:rPr>
                <w:bCs/>
                <w:szCs w:val="24"/>
              </w:rPr>
              <w:t xml:space="preserve">2) 7 объектов коммунального хозяйства от </w:t>
            </w:r>
            <w:r w:rsidRPr="00E57AFC">
              <w:rPr>
                <w:szCs w:val="24"/>
              </w:rPr>
              <w:t>Администрации МГО МО;</w:t>
            </w:r>
          </w:p>
          <w:p w:rsidR="002479FF" w:rsidRPr="00E57AFC" w:rsidRDefault="002479FF" w:rsidP="00EB605B">
            <w:pPr>
              <w:widowControl w:val="0"/>
              <w:autoSpaceDE w:val="0"/>
              <w:autoSpaceDN w:val="0"/>
              <w:adjustRightInd w:val="0"/>
              <w:rPr>
                <w:bCs/>
                <w:szCs w:val="24"/>
              </w:rPr>
            </w:pPr>
            <w:r w:rsidRPr="00E57AFC">
              <w:rPr>
                <w:szCs w:val="24"/>
              </w:rPr>
              <w:t xml:space="preserve">3) 2 объекта </w:t>
            </w:r>
            <w:r w:rsidRPr="00E57AFC">
              <w:rPr>
                <w:bCs/>
                <w:szCs w:val="24"/>
              </w:rPr>
              <w:t>коммунального хозяйства из федеральной собственности</w:t>
            </w:r>
          </w:p>
        </w:tc>
        <w:tc>
          <w:tcPr>
            <w:tcW w:w="4847" w:type="dxa"/>
            <w:vAlign w:val="center"/>
          </w:tcPr>
          <w:p w:rsidR="002479FF" w:rsidRPr="00E57AFC" w:rsidRDefault="002479FF" w:rsidP="00EB605B">
            <w:pPr>
              <w:widowControl w:val="0"/>
              <w:autoSpaceDE w:val="0"/>
              <w:autoSpaceDN w:val="0"/>
              <w:adjustRightInd w:val="0"/>
              <w:rPr>
                <w:bCs/>
                <w:szCs w:val="24"/>
              </w:rPr>
            </w:pPr>
            <w:r w:rsidRPr="00E57AFC">
              <w:rPr>
                <w:bCs/>
                <w:szCs w:val="24"/>
              </w:rPr>
              <w:t>1) 1</w:t>
            </w:r>
            <w:r w:rsidRPr="00E57AFC">
              <w:rPr>
                <w:rFonts w:eastAsia="Times New Roman"/>
                <w:szCs w:val="24"/>
              </w:rPr>
              <w:t xml:space="preserve"> объект газового хозяйства передан в оперативное управление</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Автомобильные/ Внутриквартальные дороги</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1124</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627</w:t>
            </w:r>
          </w:p>
        </w:tc>
        <w:tc>
          <w:tcPr>
            <w:tcW w:w="5598" w:type="dxa"/>
            <w:vAlign w:val="center"/>
          </w:tcPr>
          <w:p w:rsidR="002479FF" w:rsidRPr="00E57AFC" w:rsidRDefault="002479FF" w:rsidP="00EB605B">
            <w:pPr>
              <w:widowControl w:val="0"/>
              <w:autoSpaceDE w:val="0"/>
              <w:autoSpaceDN w:val="0"/>
              <w:adjustRightInd w:val="0"/>
              <w:rPr>
                <w:bCs/>
                <w:szCs w:val="24"/>
              </w:rPr>
            </w:pPr>
            <w:r w:rsidRPr="00E57AFC">
              <w:rPr>
                <w:bCs/>
                <w:szCs w:val="24"/>
              </w:rPr>
              <w:t>1) 314 объектов согласно перечня по решению Совета депутатов Можайского городского округа от 26.04.2019 №389/23</w:t>
            </w:r>
          </w:p>
        </w:tc>
        <w:tc>
          <w:tcPr>
            <w:tcW w:w="4847" w:type="dxa"/>
            <w:vAlign w:val="center"/>
          </w:tcPr>
          <w:p w:rsidR="002479FF" w:rsidRPr="00E57AFC" w:rsidRDefault="002479FF" w:rsidP="00EB605B">
            <w:pPr>
              <w:widowControl w:val="0"/>
              <w:autoSpaceDE w:val="0"/>
              <w:autoSpaceDN w:val="0"/>
              <w:adjustRightInd w:val="0"/>
              <w:rPr>
                <w:bCs/>
                <w:szCs w:val="24"/>
              </w:rPr>
            </w:pPr>
            <w:r w:rsidRPr="00E57AFC">
              <w:rPr>
                <w:bCs/>
                <w:szCs w:val="24"/>
              </w:rPr>
              <w:t>1) 811 объектов согласно перечня по решению Совета депутатов Можайского городского округа от 26.04.2019 №389/23</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 xml:space="preserve">Земельные участки </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680</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716</w:t>
            </w:r>
          </w:p>
        </w:tc>
        <w:tc>
          <w:tcPr>
            <w:tcW w:w="5598" w:type="dxa"/>
            <w:vAlign w:val="center"/>
          </w:tcPr>
          <w:p w:rsidR="002479FF" w:rsidRPr="00E57AFC" w:rsidRDefault="002479FF" w:rsidP="00EB605B">
            <w:pPr>
              <w:widowControl w:val="0"/>
              <w:autoSpaceDE w:val="0"/>
              <w:autoSpaceDN w:val="0"/>
              <w:adjustRightInd w:val="0"/>
              <w:rPr>
                <w:bCs/>
                <w:szCs w:val="24"/>
              </w:rPr>
            </w:pPr>
            <w:r w:rsidRPr="00E57AFC">
              <w:rPr>
                <w:bCs/>
                <w:szCs w:val="24"/>
              </w:rPr>
              <w:t>1) 30 участков под объектами муниципальной собственности;</w:t>
            </w:r>
          </w:p>
          <w:p w:rsidR="002479FF" w:rsidRPr="00E57AFC" w:rsidRDefault="002479FF" w:rsidP="00EB605B">
            <w:pPr>
              <w:widowControl w:val="0"/>
              <w:autoSpaceDE w:val="0"/>
              <w:autoSpaceDN w:val="0"/>
              <w:adjustRightInd w:val="0"/>
              <w:rPr>
                <w:bCs/>
                <w:szCs w:val="24"/>
              </w:rPr>
            </w:pPr>
            <w:r w:rsidRPr="00E57AFC">
              <w:rPr>
                <w:bCs/>
                <w:szCs w:val="24"/>
              </w:rPr>
              <w:t>2) 12 земельных участков приняты вследствие отказа от права собственности;</w:t>
            </w:r>
          </w:p>
          <w:p w:rsidR="002479FF" w:rsidRPr="00E57AFC" w:rsidRDefault="002479FF" w:rsidP="00EB605B">
            <w:pPr>
              <w:widowControl w:val="0"/>
              <w:autoSpaceDE w:val="0"/>
              <w:autoSpaceDN w:val="0"/>
              <w:adjustRightInd w:val="0"/>
              <w:rPr>
                <w:bCs/>
                <w:szCs w:val="24"/>
              </w:rPr>
            </w:pPr>
            <w:r w:rsidRPr="00E57AFC">
              <w:rPr>
                <w:bCs/>
                <w:szCs w:val="24"/>
              </w:rPr>
              <w:t>3) 1 участок в результате объединения;</w:t>
            </w:r>
          </w:p>
          <w:p w:rsidR="002479FF" w:rsidRPr="00E57AFC" w:rsidRDefault="002479FF" w:rsidP="00EB605B">
            <w:pPr>
              <w:widowControl w:val="0"/>
              <w:autoSpaceDE w:val="0"/>
              <w:autoSpaceDN w:val="0"/>
              <w:adjustRightInd w:val="0"/>
              <w:rPr>
                <w:bCs/>
                <w:szCs w:val="24"/>
              </w:rPr>
            </w:pPr>
            <w:r w:rsidRPr="00E57AFC">
              <w:rPr>
                <w:bCs/>
                <w:szCs w:val="24"/>
              </w:rPr>
              <w:t xml:space="preserve">4) 1 участок от Министерства имущественных </w:t>
            </w:r>
            <w:r w:rsidRPr="00E57AFC">
              <w:rPr>
                <w:bCs/>
                <w:szCs w:val="24"/>
              </w:rPr>
              <w:lastRenderedPageBreak/>
              <w:t>отношений Московской области;</w:t>
            </w:r>
          </w:p>
          <w:p w:rsidR="002479FF" w:rsidRPr="00E57AFC" w:rsidRDefault="002479FF" w:rsidP="00EB605B">
            <w:pPr>
              <w:widowControl w:val="0"/>
              <w:autoSpaceDE w:val="0"/>
              <w:autoSpaceDN w:val="0"/>
              <w:adjustRightInd w:val="0"/>
              <w:rPr>
                <w:bCs/>
                <w:szCs w:val="24"/>
              </w:rPr>
            </w:pPr>
            <w:r w:rsidRPr="00E57AFC">
              <w:rPr>
                <w:bCs/>
                <w:szCs w:val="24"/>
              </w:rPr>
              <w:t>5) 1 участок из федеральной собственности</w:t>
            </w:r>
          </w:p>
        </w:tc>
        <w:tc>
          <w:tcPr>
            <w:tcW w:w="4847" w:type="dxa"/>
            <w:vAlign w:val="center"/>
          </w:tcPr>
          <w:p w:rsidR="002479FF" w:rsidRPr="00E57AFC" w:rsidRDefault="002479FF" w:rsidP="00EB605B">
            <w:pPr>
              <w:widowControl w:val="0"/>
              <w:autoSpaceDE w:val="0"/>
              <w:autoSpaceDN w:val="0"/>
              <w:adjustRightInd w:val="0"/>
              <w:rPr>
                <w:bCs/>
                <w:szCs w:val="24"/>
              </w:rPr>
            </w:pPr>
            <w:r w:rsidRPr="00E57AFC">
              <w:rPr>
                <w:bCs/>
                <w:szCs w:val="24"/>
              </w:rPr>
              <w:lastRenderedPageBreak/>
              <w:t>1) 2 участка списано в результате объединения;</w:t>
            </w:r>
          </w:p>
          <w:p w:rsidR="002479FF" w:rsidRPr="00E57AFC" w:rsidRDefault="002479FF" w:rsidP="00EB605B">
            <w:pPr>
              <w:widowControl w:val="0"/>
              <w:autoSpaceDE w:val="0"/>
              <w:autoSpaceDN w:val="0"/>
              <w:adjustRightInd w:val="0"/>
              <w:rPr>
                <w:bCs/>
                <w:szCs w:val="24"/>
              </w:rPr>
            </w:pPr>
            <w:r w:rsidRPr="00E57AFC">
              <w:rPr>
                <w:bCs/>
                <w:szCs w:val="24"/>
              </w:rPr>
              <w:t>2) 7 участков списаны в результате продажи</w:t>
            </w:r>
          </w:p>
        </w:tc>
      </w:tr>
      <w:tr w:rsidR="002479FF" w:rsidRPr="00E57AFC" w:rsidTr="00EB605B">
        <w:tc>
          <w:tcPr>
            <w:tcW w:w="2272" w:type="dxa"/>
            <w:vAlign w:val="center"/>
          </w:tcPr>
          <w:p w:rsidR="002479FF" w:rsidRPr="00E57AFC" w:rsidRDefault="002479FF" w:rsidP="00EB605B">
            <w:pPr>
              <w:contextualSpacing/>
              <w:rPr>
                <w:szCs w:val="24"/>
              </w:rPr>
            </w:pPr>
            <w:r w:rsidRPr="00E57AFC">
              <w:rPr>
                <w:szCs w:val="24"/>
              </w:rPr>
              <w:t>Иное/движимое имущество</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3601</w:t>
            </w:r>
          </w:p>
        </w:tc>
        <w:tc>
          <w:tcPr>
            <w:tcW w:w="1296" w:type="dxa"/>
            <w:vAlign w:val="center"/>
          </w:tcPr>
          <w:p w:rsidR="002479FF" w:rsidRPr="00E57AFC" w:rsidRDefault="002479FF" w:rsidP="00EB605B">
            <w:pPr>
              <w:widowControl w:val="0"/>
              <w:autoSpaceDE w:val="0"/>
              <w:autoSpaceDN w:val="0"/>
              <w:adjustRightInd w:val="0"/>
              <w:jc w:val="center"/>
              <w:rPr>
                <w:bCs/>
                <w:szCs w:val="24"/>
              </w:rPr>
            </w:pPr>
            <w:r w:rsidRPr="00E57AFC">
              <w:rPr>
                <w:bCs/>
                <w:szCs w:val="24"/>
              </w:rPr>
              <w:t>687</w:t>
            </w:r>
          </w:p>
        </w:tc>
        <w:tc>
          <w:tcPr>
            <w:tcW w:w="5598" w:type="dxa"/>
            <w:vAlign w:val="center"/>
          </w:tcPr>
          <w:p w:rsidR="002479FF" w:rsidRPr="00E57AFC" w:rsidRDefault="002479FF" w:rsidP="00EB605B">
            <w:pPr>
              <w:widowControl w:val="0"/>
              <w:autoSpaceDE w:val="0"/>
              <w:autoSpaceDN w:val="0"/>
              <w:adjustRightInd w:val="0"/>
              <w:rPr>
                <w:bCs/>
                <w:szCs w:val="24"/>
              </w:rPr>
            </w:pPr>
            <w:r w:rsidRPr="00E57AFC">
              <w:rPr>
                <w:bCs/>
                <w:szCs w:val="24"/>
              </w:rPr>
              <w:t>1) 35 объектов приняты безвозмездно (картины);</w:t>
            </w:r>
          </w:p>
          <w:p w:rsidR="002479FF" w:rsidRPr="00E57AFC" w:rsidRDefault="002479FF" w:rsidP="00EB605B">
            <w:pPr>
              <w:widowControl w:val="0"/>
              <w:autoSpaceDE w:val="0"/>
              <w:autoSpaceDN w:val="0"/>
              <w:adjustRightInd w:val="0"/>
              <w:rPr>
                <w:bCs/>
                <w:szCs w:val="24"/>
              </w:rPr>
            </w:pPr>
            <w:r w:rsidRPr="00E57AFC">
              <w:rPr>
                <w:bCs/>
                <w:szCs w:val="24"/>
              </w:rPr>
              <w:t>2) 3 объекта от Министерства имущественных отношений Московской области (пианино);</w:t>
            </w:r>
          </w:p>
          <w:p w:rsidR="002479FF" w:rsidRPr="00E57AFC" w:rsidRDefault="002479FF" w:rsidP="00EB605B">
            <w:pPr>
              <w:widowControl w:val="0"/>
              <w:autoSpaceDE w:val="0"/>
              <w:autoSpaceDN w:val="0"/>
              <w:adjustRightInd w:val="0"/>
              <w:rPr>
                <w:bCs/>
                <w:szCs w:val="24"/>
              </w:rPr>
            </w:pPr>
            <w:r w:rsidRPr="00E57AFC">
              <w:rPr>
                <w:bCs/>
                <w:szCs w:val="24"/>
              </w:rPr>
              <w:t>3) 11 объектов от муниципальных унитарных предприятий;</w:t>
            </w:r>
          </w:p>
          <w:p w:rsidR="002479FF" w:rsidRPr="00E57AFC" w:rsidRDefault="002479FF" w:rsidP="00EB605B">
            <w:pPr>
              <w:widowControl w:val="0"/>
              <w:autoSpaceDE w:val="0"/>
              <w:autoSpaceDN w:val="0"/>
              <w:adjustRightInd w:val="0"/>
              <w:rPr>
                <w:szCs w:val="24"/>
              </w:rPr>
            </w:pPr>
            <w:r w:rsidRPr="00E57AFC">
              <w:rPr>
                <w:bCs/>
                <w:szCs w:val="24"/>
              </w:rPr>
              <w:t xml:space="preserve">4) 14 объектов от </w:t>
            </w:r>
            <w:r w:rsidRPr="00E57AFC">
              <w:rPr>
                <w:szCs w:val="24"/>
              </w:rPr>
              <w:t>Администрации МГО МО;</w:t>
            </w:r>
          </w:p>
          <w:p w:rsidR="002479FF" w:rsidRPr="00E57AFC" w:rsidRDefault="002479FF" w:rsidP="00EB605B">
            <w:pPr>
              <w:widowControl w:val="0"/>
              <w:autoSpaceDE w:val="0"/>
              <w:autoSpaceDN w:val="0"/>
              <w:adjustRightInd w:val="0"/>
              <w:rPr>
                <w:bCs/>
                <w:szCs w:val="24"/>
              </w:rPr>
            </w:pPr>
            <w:r w:rsidRPr="00E57AFC">
              <w:rPr>
                <w:szCs w:val="24"/>
              </w:rPr>
              <w:t xml:space="preserve">5) </w:t>
            </w:r>
            <w:r w:rsidRPr="00E57AFC">
              <w:rPr>
                <w:bCs/>
                <w:szCs w:val="24"/>
              </w:rPr>
              <w:t>1 объект из федеральной собственности;</w:t>
            </w:r>
          </w:p>
          <w:p w:rsidR="002479FF" w:rsidRPr="00E57AFC" w:rsidRDefault="002479FF" w:rsidP="00EB605B">
            <w:pPr>
              <w:widowControl w:val="0"/>
              <w:autoSpaceDE w:val="0"/>
              <w:autoSpaceDN w:val="0"/>
              <w:adjustRightInd w:val="0"/>
              <w:rPr>
                <w:bCs/>
                <w:szCs w:val="24"/>
              </w:rPr>
            </w:pPr>
            <w:r w:rsidRPr="00E57AFC">
              <w:rPr>
                <w:bCs/>
                <w:szCs w:val="24"/>
              </w:rPr>
              <w:t>6) 3 объекта от муниципальных казенных учреждений</w:t>
            </w:r>
          </w:p>
        </w:tc>
        <w:tc>
          <w:tcPr>
            <w:tcW w:w="4847" w:type="dxa"/>
            <w:vAlign w:val="center"/>
          </w:tcPr>
          <w:p w:rsidR="002479FF" w:rsidRPr="00E57AFC" w:rsidRDefault="002479FF" w:rsidP="00EB605B">
            <w:pPr>
              <w:widowControl w:val="0"/>
              <w:autoSpaceDE w:val="0"/>
              <w:autoSpaceDN w:val="0"/>
              <w:adjustRightInd w:val="0"/>
              <w:rPr>
                <w:bCs/>
                <w:szCs w:val="24"/>
              </w:rPr>
            </w:pPr>
            <w:r w:rsidRPr="00E57AFC">
              <w:rPr>
                <w:bCs/>
                <w:szCs w:val="24"/>
              </w:rPr>
              <w:t>1) 2981 объекта передано в оперативное управление муниципальным учреждениям</w:t>
            </w:r>
          </w:p>
        </w:tc>
      </w:tr>
      <w:tr w:rsidR="002479FF" w:rsidRPr="00ED1D89" w:rsidTr="00EB605B">
        <w:tc>
          <w:tcPr>
            <w:tcW w:w="2272" w:type="dxa"/>
          </w:tcPr>
          <w:p w:rsidR="002479FF" w:rsidRPr="00E57AFC" w:rsidRDefault="002479FF" w:rsidP="00EB605B">
            <w:pPr>
              <w:contextualSpacing/>
              <w:jc w:val="both"/>
              <w:rPr>
                <w:b/>
                <w:szCs w:val="24"/>
              </w:rPr>
            </w:pPr>
            <w:r w:rsidRPr="00E57AFC">
              <w:rPr>
                <w:b/>
                <w:szCs w:val="24"/>
              </w:rPr>
              <w:t>ИТОГО</w:t>
            </w:r>
          </w:p>
        </w:tc>
        <w:tc>
          <w:tcPr>
            <w:tcW w:w="1296"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10077</w:t>
            </w:r>
          </w:p>
        </w:tc>
        <w:tc>
          <w:tcPr>
            <w:tcW w:w="1296"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6610</w:t>
            </w:r>
          </w:p>
        </w:tc>
        <w:tc>
          <w:tcPr>
            <w:tcW w:w="5598" w:type="dxa"/>
            <w:vAlign w:val="center"/>
          </w:tcPr>
          <w:p w:rsidR="002479FF" w:rsidRPr="00E57AFC" w:rsidRDefault="002479FF" w:rsidP="00EB605B">
            <w:pPr>
              <w:widowControl w:val="0"/>
              <w:autoSpaceDE w:val="0"/>
              <w:autoSpaceDN w:val="0"/>
              <w:adjustRightInd w:val="0"/>
              <w:jc w:val="center"/>
              <w:rPr>
                <w:b/>
                <w:bCs/>
                <w:szCs w:val="24"/>
              </w:rPr>
            </w:pPr>
            <w:r w:rsidRPr="00E57AFC">
              <w:rPr>
                <w:b/>
                <w:bCs/>
                <w:szCs w:val="24"/>
              </w:rPr>
              <w:t>510</w:t>
            </w:r>
          </w:p>
        </w:tc>
        <w:tc>
          <w:tcPr>
            <w:tcW w:w="4847" w:type="dxa"/>
            <w:vAlign w:val="center"/>
          </w:tcPr>
          <w:p w:rsidR="002479FF" w:rsidRPr="00ED1D89" w:rsidRDefault="002479FF" w:rsidP="00EB605B">
            <w:pPr>
              <w:widowControl w:val="0"/>
              <w:autoSpaceDE w:val="0"/>
              <w:autoSpaceDN w:val="0"/>
              <w:adjustRightInd w:val="0"/>
              <w:jc w:val="center"/>
              <w:rPr>
                <w:b/>
                <w:bCs/>
                <w:szCs w:val="24"/>
              </w:rPr>
            </w:pPr>
            <w:r w:rsidRPr="00E57AFC">
              <w:rPr>
                <w:b/>
                <w:bCs/>
                <w:szCs w:val="24"/>
              </w:rPr>
              <w:t>3977</w:t>
            </w:r>
          </w:p>
        </w:tc>
      </w:tr>
    </w:tbl>
    <w:p w:rsidR="002479FF" w:rsidRPr="00ED1D89" w:rsidRDefault="002479FF" w:rsidP="002479FF">
      <w:pPr>
        <w:jc w:val="both"/>
        <w:rPr>
          <w:szCs w:val="24"/>
        </w:rPr>
        <w:sectPr w:rsidR="002479FF" w:rsidRPr="00ED1D89" w:rsidSect="0066456E">
          <w:pgSz w:w="16838" w:h="11906" w:orient="landscape"/>
          <w:pgMar w:top="1134" w:right="567" w:bottom="1134" w:left="1134" w:header="709" w:footer="709" w:gutter="0"/>
          <w:cols w:space="708"/>
          <w:docGrid w:linePitch="360"/>
        </w:sectPr>
      </w:pPr>
    </w:p>
    <w:p w:rsidR="002479FF" w:rsidRPr="00E91BF3" w:rsidRDefault="002479FF" w:rsidP="002479FF">
      <w:pPr>
        <w:spacing w:before="120" w:after="120"/>
        <w:jc w:val="center"/>
        <w:rPr>
          <w:b/>
          <w:szCs w:val="24"/>
        </w:rPr>
      </w:pPr>
      <w:r w:rsidRPr="00E91BF3">
        <w:rPr>
          <w:b/>
          <w:color w:val="333333"/>
          <w:szCs w:val="24"/>
        </w:rPr>
        <w:lastRenderedPageBreak/>
        <w:t xml:space="preserve">Субсидии </w:t>
      </w:r>
      <w:r w:rsidRPr="00E91BF3">
        <w:rPr>
          <w:b/>
          <w:szCs w:val="24"/>
        </w:rPr>
        <w:t>на оплату жилого помещения и коммунальных услуг</w:t>
      </w:r>
    </w:p>
    <w:p w:rsidR="002479FF" w:rsidRPr="00E91BF3" w:rsidRDefault="002479FF" w:rsidP="002479FF">
      <w:pPr>
        <w:ind w:firstLine="710"/>
        <w:jc w:val="both"/>
        <w:rPr>
          <w:rFonts w:eastAsia="Times New Roman"/>
          <w:szCs w:val="24"/>
        </w:rPr>
      </w:pPr>
      <w:bookmarkStart w:id="1" w:name="_Toc371518368"/>
      <w:r w:rsidRPr="00E91BF3">
        <w:rPr>
          <w:rFonts w:eastAsia="Times New Roman"/>
          <w:szCs w:val="24"/>
        </w:rPr>
        <w:t xml:space="preserve">В 2020 году Отделом социальной поддержки было оформлено 2539 заявлений о назначении субсидии на оплату жилого помещения и коммунальных услуг. Через Региональный портал государственных услуг поступило 1010 заявлений. </w:t>
      </w:r>
    </w:p>
    <w:p w:rsidR="002479FF" w:rsidRPr="00E91BF3" w:rsidRDefault="002479FF" w:rsidP="002479FF">
      <w:pPr>
        <w:ind w:firstLine="710"/>
        <w:jc w:val="both"/>
        <w:rPr>
          <w:rFonts w:eastAsia="Times New Roman"/>
          <w:szCs w:val="24"/>
        </w:rPr>
      </w:pPr>
      <w:r w:rsidRPr="00E91BF3">
        <w:rPr>
          <w:rFonts w:eastAsia="Times New Roman"/>
          <w:szCs w:val="24"/>
        </w:rPr>
        <w:t>На основании Постановления Правительства Московской области  №420 от 02 апреля 2020 было продлено автоматически в беззаявительном порядке 1529 заявлений. Информирование граждан о получении субсидий проводилось по телефону.</w:t>
      </w:r>
    </w:p>
    <w:p w:rsidR="002479FF" w:rsidRPr="00E91BF3" w:rsidRDefault="002479FF" w:rsidP="002479FF">
      <w:pPr>
        <w:jc w:val="center"/>
        <w:rPr>
          <w:rFonts w:eastAsia="Times New Roman"/>
          <w:b/>
          <w:szCs w:val="24"/>
        </w:rPr>
      </w:pPr>
      <w:r w:rsidRPr="00E91BF3">
        <w:rPr>
          <w:rFonts w:eastAsia="Times New Roman"/>
          <w:b/>
          <w:szCs w:val="24"/>
        </w:rPr>
        <w:t>Жилище</w:t>
      </w:r>
    </w:p>
    <w:bookmarkEnd w:id="1"/>
    <w:p w:rsidR="002479FF" w:rsidRPr="00E91BF3" w:rsidRDefault="002479FF" w:rsidP="002479FF">
      <w:pPr>
        <w:tabs>
          <w:tab w:val="left" w:pos="5460"/>
        </w:tabs>
        <w:ind w:firstLine="709"/>
        <w:jc w:val="both"/>
        <w:rPr>
          <w:rFonts w:eastAsia="Times New Roman"/>
          <w:szCs w:val="24"/>
        </w:rPr>
      </w:pPr>
      <w:r w:rsidRPr="00E91BF3">
        <w:rPr>
          <w:rFonts w:eastAsia="Times New Roman"/>
          <w:szCs w:val="24"/>
        </w:rPr>
        <w:t>Выполнены в полном объеме переданные государственные полномочия по обеспечению жилыми помещениями детей-сирот и детей, оставшихся без попечения родителей. Жилыми помещениями обеспечено 8 граждан, относящихся к данной категории. В 2021 году в список на обеспечение жилыми помещениями включено 9 детей-сирот и детей, оставшихся без попечения родителей.</w:t>
      </w:r>
    </w:p>
    <w:p w:rsidR="002479FF" w:rsidRPr="00E91BF3" w:rsidRDefault="002479FF" w:rsidP="002479FF">
      <w:pPr>
        <w:tabs>
          <w:tab w:val="left" w:pos="5460"/>
        </w:tabs>
        <w:ind w:firstLine="709"/>
        <w:jc w:val="both"/>
        <w:rPr>
          <w:color w:val="000000"/>
          <w:szCs w:val="24"/>
        </w:rPr>
      </w:pPr>
      <w:r w:rsidRPr="00E91BF3">
        <w:rPr>
          <w:rFonts w:eastAsia="Times New Roman"/>
          <w:szCs w:val="24"/>
        </w:rPr>
        <w:t>Также за счет социальной выплаты жилое помещение приобрел ветеран боевых действий.</w:t>
      </w:r>
    </w:p>
    <w:p w:rsidR="002479FF" w:rsidRPr="00E91BF3" w:rsidRDefault="002479FF" w:rsidP="002479FF">
      <w:pPr>
        <w:pStyle w:val="a3"/>
        <w:spacing w:before="120" w:after="120"/>
        <w:ind w:left="0"/>
        <w:jc w:val="center"/>
        <w:rPr>
          <w:b/>
          <w:bCs/>
          <w:szCs w:val="24"/>
        </w:rPr>
      </w:pPr>
      <w:r w:rsidRPr="00E91BF3">
        <w:rPr>
          <w:b/>
          <w:bCs/>
          <w:szCs w:val="24"/>
        </w:rPr>
        <w:t>Земельные отношение и аренда земельных участков</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Поступления денежных средств от аренды земельных участков в 2020 году по состоянию на 31.12.2020 года составили 124,9 млн. рублей.</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Наличие задолженности по арендной плате свидетельствует о финансовых затруднениях арендаторов-должников, а в некоторых случаях об их недобросовестности. В отношении всех арендаторов-должников на постоянной основе ведётся претензионная, исковая, судебная работа. На 31.12.2020 года решениями судов уже обеспечено взыскание задолженности на сумму 13,5 млн. рублей. На рассмотрении в суде находятся исковые заявления о взыскании задолженности на общую сумму 1 400 тыс.рублей.</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 xml:space="preserve">Доход от продажи земельных участков в 2020 году  составил 11,9 млн. рублей. </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В бюджет Можайского городского округа в 2020 году поступила:</w:t>
      </w:r>
    </w:p>
    <w:p w:rsidR="002479FF" w:rsidRPr="00950517" w:rsidRDefault="002479FF" w:rsidP="002479FF">
      <w:pPr>
        <w:pStyle w:val="a3"/>
        <w:numPr>
          <w:ilvl w:val="0"/>
          <w:numId w:val="7"/>
        </w:numPr>
        <w:tabs>
          <w:tab w:val="left" w:pos="284"/>
          <w:tab w:val="left" w:pos="851"/>
        </w:tabs>
        <w:ind w:left="0" w:firstLine="0"/>
        <w:jc w:val="both"/>
        <w:rPr>
          <w:rFonts w:eastAsia="Times New Roman"/>
          <w:color w:val="000000"/>
          <w:szCs w:val="24"/>
        </w:rPr>
      </w:pPr>
      <w:r w:rsidRPr="00950517">
        <w:rPr>
          <w:rFonts w:eastAsia="Times New Roman"/>
          <w:color w:val="000000"/>
          <w:szCs w:val="24"/>
        </w:rPr>
        <w:t>плата за разрешенную вырубку зеленых насаждений (порубочный билет) в сумме                               204,2 тыс. рублей;</w:t>
      </w:r>
    </w:p>
    <w:p w:rsidR="002479FF" w:rsidRPr="00950517" w:rsidRDefault="002479FF" w:rsidP="002479FF">
      <w:pPr>
        <w:pStyle w:val="a3"/>
        <w:numPr>
          <w:ilvl w:val="0"/>
          <w:numId w:val="7"/>
        </w:numPr>
        <w:tabs>
          <w:tab w:val="left" w:pos="284"/>
          <w:tab w:val="left" w:pos="851"/>
        </w:tabs>
        <w:ind w:left="0" w:firstLine="0"/>
        <w:jc w:val="both"/>
        <w:rPr>
          <w:rFonts w:eastAsia="Times New Roman"/>
          <w:color w:val="000000"/>
          <w:szCs w:val="24"/>
        </w:rPr>
      </w:pPr>
      <w:r w:rsidRPr="00950517">
        <w:rPr>
          <w:rFonts w:eastAsia="Times New Roman"/>
          <w:color w:val="000000"/>
          <w:szCs w:val="24"/>
        </w:rPr>
        <w:t>плата за разрешение на размещение объектов в сумме 4186,7 тыс. рублей;</w:t>
      </w:r>
    </w:p>
    <w:p w:rsidR="002479FF" w:rsidRPr="00950517" w:rsidRDefault="002479FF" w:rsidP="002479FF">
      <w:pPr>
        <w:pStyle w:val="a3"/>
        <w:numPr>
          <w:ilvl w:val="0"/>
          <w:numId w:val="7"/>
        </w:numPr>
        <w:tabs>
          <w:tab w:val="left" w:pos="284"/>
          <w:tab w:val="left" w:pos="851"/>
        </w:tabs>
        <w:ind w:left="0" w:firstLine="0"/>
        <w:jc w:val="both"/>
        <w:rPr>
          <w:rFonts w:eastAsia="Times New Roman"/>
          <w:color w:val="000000"/>
          <w:szCs w:val="24"/>
        </w:rPr>
      </w:pPr>
      <w:r w:rsidRPr="00950517">
        <w:rPr>
          <w:rFonts w:eastAsia="Times New Roman"/>
          <w:color w:val="000000"/>
          <w:szCs w:val="24"/>
        </w:rPr>
        <w:t>плата по соглашениям об установлении сервитута, а так же плата за публичный сервитут в сумме 60 тыс. рублей.</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 xml:space="preserve">Приоритетной задачей в 2020 году являлось бесплатное обеспечение многодетных семей Можайского городского округа земельными участками. В Можайском городском округе земельные участки предоставлены 89% многодетных семей, состоящих на учёте (из 458 семей состоящих на учете, обеспечены земельными участками 408 семьи). 35 многодетных семей обеспечены в 2020 году. </w:t>
      </w:r>
    </w:p>
    <w:p w:rsidR="002479FF" w:rsidRPr="00950517" w:rsidRDefault="002479FF" w:rsidP="002479FF">
      <w:pPr>
        <w:pStyle w:val="a3"/>
        <w:tabs>
          <w:tab w:val="left" w:pos="709"/>
          <w:tab w:val="left" w:pos="851"/>
        </w:tabs>
        <w:ind w:left="0" w:firstLine="709"/>
        <w:jc w:val="both"/>
        <w:rPr>
          <w:rFonts w:eastAsia="Times New Roman"/>
          <w:color w:val="000000"/>
          <w:szCs w:val="24"/>
        </w:rPr>
      </w:pPr>
      <w:r w:rsidRPr="00950517">
        <w:rPr>
          <w:rFonts w:eastAsia="Times New Roman"/>
          <w:color w:val="000000"/>
          <w:szCs w:val="24"/>
        </w:rPr>
        <w:t>За 2020 год оказано 4520 услуг в сфере земельно-имущественных отношений, что на 25% больше по сравнению с 2019 годом.</w:t>
      </w:r>
    </w:p>
    <w:p w:rsidR="002479FF" w:rsidRPr="00E91BF3" w:rsidRDefault="002479FF" w:rsidP="002479FF">
      <w:pPr>
        <w:pStyle w:val="a6"/>
        <w:shd w:val="clear" w:color="auto" w:fill="FFFFFF"/>
        <w:spacing w:before="120" w:beforeAutospacing="0" w:after="120" w:afterAutospacing="0"/>
        <w:jc w:val="center"/>
        <w:rPr>
          <w:b/>
        </w:rPr>
      </w:pPr>
      <w:r w:rsidRPr="00E91BF3">
        <w:rPr>
          <w:b/>
        </w:rPr>
        <w:t>Муниципальный земельный контроль</w:t>
      </w:r>
    </w:p>
    <w:p w:rsidR="002479FF" w:rsidRPr="00E91BF3" w:rsidRDefault="002479FF" w:rsidP="002479FF">
      <w:pPr>
        <w:pStyle w:val="Standard"/>
        <w:ind w:firstLine="709"/>
        <w:jc w:val="both"/>
        <w:rPr>
          <w:rFonts w:cs="Times New Roman"/>
        </w:rPr>
      </w:pPr>
      <w:r w:rsidRPr="00E91BF3">
        <w:rPr>
          <w:rFonts w:cs="Times New Roman"/>
        </w:rPr>
        <w:t xml:space="preserve">Муниципальный земельный контроль в 2020 году осуществлялся в соответствии с планами работ, утвержденными в установленном порядке  Главой Можайского городского округа и согласованными с отделом Управления Федеральной службы государственной регистрации, кадастра и картографии по Московской области, а также в ходе рассмотрения заявлений и обращений граждан, юридических лиц и органов местного самоуправления. </w:t>
      </w:r>
    </w:p>
    <w:p w:rsidR="002479FF" w:rsidRPr="00E91BF3" w:rsidRDefault="002479FF" w:rsidP="002479FF">
      <w:pPr>
        <w:pStyle w:val="Standard"/>
        <w:ind w:firstLine="709"/>
        <w:jc w:val="both"/>
        <w:rPr>
          <w:rFonts w:cs="Times New Roman"/>
        </w:rPr>
      </w:pPr>
      <w:r w:rsidRPr="00E91BF3">
        <w:rPr>
          <w:rFonts w:cs="Times New Roman"/>
        </w:rPr>
        <w:t xml:space="preserve">В </w:t>
      </w:r>
      <w:r w:rsidRPr="00E91BF3">
        <w:rPr>
          <w:rFonts w:cs="Times New Roman"/>
          <w:lang w:val="ru-RU"/>
        </w:rPr>
        <w:t>соответствии</w:t>
      </w:r>
      <w:r w:rsidRPr="00E91BF3">
        <w:rPr>
          <w:rFonts w:cs="Times New Roman"/>
        </w:rPr>
        <w:t xml:space="preserve"> с Постановлением Правительства Р</w:t>
      </w:r>
      <w:r w:rsidRPr="00E91BF3">
        <w:rPr>
          <w:rFonts w:cs="Times New Roman"/>
          <w:lang w:val="ru-RU"/>
        </w:rPr>
        <w:t xml:space="preserve">оссийской </w:t>
      </w:r>
      <w:r w:rsidRPr="00E91BF3">
        <w:rPr>
          <w:rFonts w:cs="Times New Roman"/>
        </w:rPr>
        <w:t>Ф</w:t>
      </w:r>
      <w:r w:rsidRPr="00E91BF3">
        <w:rPr>
          <w:rFonts w:cs="Times New Roman"/>
          <w:lang w:val="ru-RU"/>
        </w:rPr>
        <w:t>едарации</w:t>
      </w:r>
      <w:r w:rsidRPr="00E91BF3">
        <w:rPr>
          <w:rFonts w:cs="Times New Roman"/>
        </w:rPr>
        <w:t xml:space="preserve"> от 03.04.2020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r w:rsidRPr="00E91BF3">
        <w:rPr>
          <w:rFonts w:cs="Times New Roman"/>
          <w:b/>
        </w:rPr>
        <w:t>плановые проверки были исключены</w:t>
      </w:r>
      <w:r w:rsidRPr="00E91BF3">
        <w:rPr>
          <w:rFonts w:cs="Times New Roman"/>
        </w:rPr>
        <w:t>.</w:t>
      </w:r>
    </w:p>
    <w:p w:rsidR="002479FF" w:rsidRPr="00E91BF3" w:rsidRDefault="002479FF" w:rsidP="002479FF">
      <w:pPr>
        <w:pStyle w:val="Standard"/>
        <w:ind w:firstLine="709"/>
        <w:jc w:val="both"/>
        <w:rPr>
          <w:rFonts w:cs="Times New Roman"/>
        </w:rPr>
      </w:pPr>
      <w:r w:rsidRPr="00E91BF3">
        <w:rPr>
          <w:rFonts w:cs="Times New Roman"/>
        </w:rPr>
        <w:t xml:space="preserve">Муниципальный земельный контроль осуществляется в форме рейдовых осмотров,  проверок (плановых и внеплановых).  </w:t>
      </w:r>
    </w:p>
    <w:p w:rsidR="002479FF" w:rsidRPr="00E91BF3" w:rsidRDefault="002479FF" w:rsidP="002479FF">
      <w:pPr>
        <w:pStyle w:val="Standard"/>
        <w:ind w:firstLine="709"/>
        <w:jc w:val="both"/>
        <w:rPr>
          <w:rFonts w:cs="Times New Roman"/>
        </w:rPr>
      </w:pPr>
      <w:r w:rsidRPr="00E91BF3">
        <w:rPr>
          <w:rFonts w:cs="Times New Roman"/>
        </w:rPr>
        <w:lastRenderedPageBreak/>
        <w:t>В 2020 году Отделом муниципального земельного контроля:</w:t>
      </w:r>
    </w:p>
    <w:p w:rsidR="002479FF" w:rsidRPr="00E91BF3" w:rsidRDefault="002479FF" w:rsidP="002479FF">
      <w:pPr>
        <w:pStyle w:val="Standard"/>
        <w:numPr>
          <w:ilvl w:val="1"/>
          <w:numId w:val="8"/>
        </w:numPr>
        <w:tabs>
          <w:tab w:val="left" w:pos="284"/>
        </w:tabs>
        <w:ind w:left="0" w:firstLine="0"/>
        <w:jc w:val="both"/>
        <w:textAlignment w:val="auto"/>
        <w:rPr>
          <w:rFonts w:cs="Times New Roman"/>
        </w:rPr>
      </w:pPr>
      <w:r w:rsidRPr="00E91BF3">
        <w:rPr>
          <w:rFonts w:cs="Times New Roman"/>
        </w:rPr>
        <w:t>обследовано 1548 объектов земельных отношений</w:t>
      </w:r>
      <w:r w:rsidRPr="00E91BF3">
        <w:rPr>
          <w:rFonts w:cs="Times New Roman"/>
          <w:lang w:val="ru-RU"/>
        </w:rPr>
        <w:t>;</w:t>
      </w:r>
      <w:r w:rsidRPr="00E91BF3">
        <w:rPr>
          <w:rFonts w:cs="Times New Roman"/>
        </w:rPr>
        <w:t xml:space="preserve">  </w:t>
      </w:r>
    </w:p>
    <w:p w:rsidR="002479FF" w:rsidRPr="00E91BF3" w:rsidRDefault="002479FF" w:rsidP="002479FF">
      <w:pPr>
        <w:pStyle w:val="Standard"/>
        <w:numPr>
          <w:ilvl w:val="1"/>
          <w:numId w:val="8"/>
        </w:numPr>
        <w:tabs>
          <w:tab w:val="left" w:pos="284"/>
        </w:tabs>
        <w:ind w:left="0" w:firstLine="0"/>
        <w:jc w:val="both"/>
        <w:textAlignment w:val="auto"/>
        <w:rPr>
          <w:rFonts w:cs="Times New Roman"/>
        </w:rPr>
      </w:pPr>
      <w:r w:rsidRPr="00E91BF3">
        <w:rPr>
          <w:rFonts w:cs="Times New Roman"/>
        </w:rPr>
        <w:t>проведено 364 проверок в отношении юридических и физических лиц, из них</w:t>
      </w:r>
      <w:r w:rsidRPr="00E91BF3">
        <w:rPr>
          <w:rFonts w:cs="Times New Roman"/>
          <w:lang w:val="ru-RU"/>
        </w:rPr>
        <w:t xml:space="preserve"> </w:t>
      </w:r>
      <w:r w:rsidRPr="00E91BF3">
        <w:rPr>
          <w:rFonts w:cs="Times New Roman"/>
        </w:rPr>
        <w:t>1 проверка проведена в отношении юридических лиц и индивидуальных предпринимателей в соответствии с Федеральным законом Российской Федерации от 26.12.2009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E91BF3">
        <w:rPr>
          <w:rFonts w:cs="Times New Roman"/>
          <w:lang w:val="ru-RU"/>
        </w:rPr>
        <w:t xml:space="preserve"> и </w:t>
      </w:r>
      <w:r w:rsidRPr="00E91BF3">
        <w:rPr>
          <w:rFonts w:cs="Times New Roman"/>
        </w:rPr>
        <w:t xml:space="preserve">363 проверки в отношении физических лиц.  </w:t>
      </w:r>
    </w:p>
    <w:p w:rsidR="002479FF" w:rsidRPr="00E91BF3" w:rsidRDefault="002479FF" w:rsidP="002479FF">
      <w:pPr>
        <w:pStyle w:val="Standard"/>
        <w:ind w:firstLine="709"/>
        <w:jc w:val="both"/>
        <w:rPr>
          <w:rFonts w:cs="Times New Roman"/>
        </w:rPr>
      </w:pPr>
      <w:r w:rsidRPr="00E91BF3">
        <w:rPr>
          <w:rFonts w:cs="Times New Roman"/>
        </w:rPr>
        <w:t>Количество проверок в 2020 году по сравнению с 2019 годом увеличилось на 205%</w:t>
      </w:r>
    </w:p>
    <w:p w:rsidR="002479FF" w:rsidRPr="00E91BF3" w:rsidRDefault="002479FF" w:rsidP="002479FF">
      <w:pPr>
        <w:pStyle w:val="Standard"/>
        <w:ind w:firstLine="709"/>
        <w:jc w:val="both"/>
        <w:rPr>
          <w:rFonts w:cs="Times New Roman"/>
        </w:rPr>
      </w:pPr>
      <w:r w:rsidRPr="00E91BF3">
        <w:rPr>
          <w:rFonts w:cs="Times New Roman"/>
        </w:rPr>
        <w:t>В отчетном году по результатам проведенных проверок муниципального земельного контроля</w:t>
      </w:r>
      <w:r w:rsidRPr="00E91BF3">
        <w:rPr>
          <w:rFonts w:cs="Times New Roman"/>
          <w:lang w:val="ru-RU"/>
        </w:rPr>
        <w:t xml:space="preserve"> </w:t>
      </w:r>
      <w:r w:rsidRPr="00E91BF3">
        <w:rPr>
          <w:rFonts w:cs="Times New Roman"/>
        </w:rPr>
        <w:t>было выявлено</w:t>
      </w:r>
      <w:r w:rsidRPr="00E91BF3">
        <w:rPr>
          <w:rFonts w:cs="Times New Roman"/>
          <w:lang w:val="ru-RU"/>
        </w:rPr>
        <w:t xml:space="preserve"> </w:t>
      </w:r>
      <w:r w:rsidRPr="00E91BF3">
        <w:rPr>
          <w:rFonts w:cs="Times New Roman"/>
        </w:rPr>
        <w:t>438 нарушений требований земельного законодательства за которые предусматривается административная ответственность, в том числе:</w:t>
      </w:r>
    </w:p>
    <w:p w:rsidR="002479FF" w:rsidRPr="00E91BF3" w:rsidRDefault="002479FF" w:rsidP="002479FF">
      <w:pPr>
        <w:pStyle w:val="Standard"/>
        <w:numPr>
          <w:ilvl w:val="0"/>
          <w:numId w:val="9"/>
        </w:numPr>
        <w:tabs>
          <w:tab w:val="left" w:pos="284"/>
        </w:tabs>
        <w:ind w:left="0" w:firstLine="0"/>
        <w:jc w:val="both"/>
        <w:textAlignment w:val="auto"/>
        <w:rPr>
          <w:rFonts w:cs="Times New Roman"/>
        </w:rPr>
      </w:pPr>
      <w:r w:rsidRPr="00E91BF3">
        <w:rPr>
          <w:rFonts w:cs="Times New Roman"/>
        </w:rPr>
        <w:t>2 нарушения ч.1 ст. 8.8 Кодекса об административных правонарушениях Российской Федерации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 за исключением случаев, предусмотренных частями 2, 2.1 и 3 настоящей статьи»;</w:t>
      </w:r>
    </w:p>
    <w:p w:rsidR="002479FF" w:rsidRPr="00E91BF3" w:rsidRDefault="002479FF" w:rsidP="002479FF">
      <w:pPr>
        <w:pStyle w:val="Standard"/>
        <w:numPr>
          <w:ilvl w:val="0"/>
          <w:numId w:val="9"/>
        </w:numPr>
        <w:tabs>
          <w:tab w:val="left" w:pos="284"/>
        </w:tabs>
        <w:ind w:left="0" w:firstLine="0"/>
        <w:jc w:val="both"/>
        <w:textAlignment w:val="auto"/>
        <w:rPr>
          <w:rFonts w:cs="Times New Roman"/>
        </w:rPr>
      </w:pPr>
      <w:r w:rsidRPr="00E91BF3">
        <w:rPr>
          <w:rFonts w:cs="Times New Roman"/>
        </w:rPr>
        <w:t>252 нарушения ч.2 ст. 8.7 Кодекса об административных правонарушениях Российской Федерации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2479FF" w:rsidRPr="00E91BF3" w:rsidRDefault="002479FF" w:rsidP="002479FF">
      <w:pPr>
        <w:pStyle w:val="Standard"/>
        <w:numPr>
          <w:ilvl w:val="0"/>
          <w:numId w:val="9"/>
        </w:numPr>
        <w:tabs>
          <w:tab w:val="left" w:pos="284"/>
        </w:tabs>
        <w:ind w:left="0" w:firstLine="0"/>
        <w:jc w:val="both"/>
        <w:textAlignment w:val="auto"/>
        <w:rPr>
          <w:rFonts w:cs="Times New Roman"/>
        </w:rPr>
      </w:pPr>
      <w:r w:rsidRPr="00E91BF3">
        <w:rPr>
          <w:rFonts w:cs="Times New Roman"/>
        </w:rPr>
        <w:t>8 нарушений ст. 7.1 Кодекса об административных правонарушениях Российской Федерации «Самовольное занятие земельного участка»;</w:t>
      </w:r>
    </w:p>
    <w:p w:rsidR="002479FF" w:rsidRPr="00E91BF3" w:rsidRDefault="002479FF" w:rsidP="002479FF">
      <w:pPr>
        <w:pStyle w:val="Standard"/>
        <w:numPr>
          <w:ilvl w:val="0"/>
          <w:numId w:val="9"/>
        </w:numPr>
        <w:tabs>
          <w:tab w:val="left" w:pos="284"/>
        </w:tabs>
        <w:ind w:left="0" w:firstLine="0"/>
        <w:jc w:val="both"/>
        <w:textAlignment w:val="auto"/>
        <w:rPr>
          <w:rFonts w:cs="Times New Roman"/>
        </w:rPr>
      </w:pPr>
      <w:r w:rsidRPr="00E91BF3">
        <w:rPr>
          <w:rFonts w:cs="Times New Roman"/>
        </w:rPr>
        <w:t>18 нарушений ч.1 ст. 20.4 Кодекса об административных правонарушениях Российской Федерации «Нарушение требований пожарной безопасности»;</w:t>
      </w:r>
    </w:p>
    <w:p w:rsidR="002479FF" w:rsidRPr="00E91BF3" w:rsidRDefault="002479FF" w:rsidP="002479FF">
      <w:pPr>
        <w:pStyle w:val="Standard"/>
        <w:numPr>
          <w:ilvl w:val="0"/>
          <w:numId w:val="9"/>
        </w:numPr>
        <w:tabs>
          <w:tab w:val="left" w:pos="284"/>
        </w:tabs>
        <w:ind w:left="0" w:firstLine="0"/>
        <w:jc w:val="both"/>
        <w:textAlignment w:val="auto"/>
        <w:rPr>
          <w:rFonts w:cs="Times New Roman"/>
        </w:rPr>
      </w:pPr>
      <w:r w:rsidRPr="00E91BF3">
        <w:rPr>
          <w:rFonts w:cs="Times New Roman"/>
        </w:rPr>
        <w:t>158 нарушений ч.1 ст. 19.5 Кодекса об административных правонарушениях Российской Федерации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 xml:space="preserve">Материалы проверок направлены в межмуниципальный отдел по Можайскому и Рузскому районам Управления Федеральной службы государственной регистрации, кадастра и картографии по Московской области или Наро-Фоминский межрайонный отдел Россельхознадзора по г. Москва, Московской и Тульской областям, Отдел надзорной деятельности и профилактической работы по Можайскому городскому округу УНД и ПР ГУ МЧС России по Московской области, в мировые суды по территориальной подсудности   для осуществления производства по делам об административных правонарушениях. </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Наложено административных штрафов на сумму 1 111,6 тыс. рублей (россельхознадзор –             1 060,0 тыс. рублей; росреестр – 25,0 тыс.рублей; мировые суды – 26,6 тыс.рублей). Взыскано 80,0</w:t>
      </w:r>
      <w:r w:rsidRPr="00E91BF3">
        <w:rPr>
          <w:rFonts w:ascii="Times New Roman" w:hAnsi="Times New Roman"/>
          <w:sz w:val="24"/>
          <w:szCs w:val="24"/>
          <w:shd w:val="clear" w:color="auto" w:fill="FFFFFF"/>
        </w:rPr>
        <w:t xml:space="preserve"> </w:t>
      </w:r>
      <w:r w:rsidRPr="00E91BF3">
        <w:rPr>
          <w:rFonts w:ascii="Times New Roman" w:hAnsi="Times New Roman"/>
          <w:sz w:val="24"/>
          <w:szCs w:val="24"/>
        </w:rPr>
        <w:t>тыс. рублей.</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По результатам плановых (рейдовых) осмотров было выявлено 325 земельных участков с произрастанием на них борщевика Сосновского. По результатам рейдовых осмотров составлено 204 протокола об административном правонарушении, предусмотренном ч. 5 статьи 6.11  Закона Московской области от 04.05.2016 №37/2016-ОЗ «Кодекса Московской области об административных правонарушениях» – не проведение мероприятий по удалению с земельных участков борщевика Сосновского. Административной комиссией наложено штрафов на сумму                17 952,00 тыс. рублей.</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Проведено проверок по ранее выданным предписаниям в отношении земель сельхозназначения – 173, по результатам которых составлено 55 протоколов об административном правонарушении, которые были направлены в мировой суд по подсудности для принятия решения.</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lastRenderedPageBreak/>
        <w:t>Проведено 8 проверок по обращениям граждан. Материалы проверки направлены в Управление Федеральной службы государственной регистрации, кадастра и картографии по Московской области.</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 xml:space="preserve">Проведено проверок по ранее выданным предписаниям в отношении земель населенных пунктов и промышленности – 47 по результатам которых составлено 25 протоколов об административном правонарушении, которые были направлены в мировой суд по подсудности для принятия решения. </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Учитывая, что на территории Можайского городского округа  много земель относящихся к землям сельскохозяйственного назначения, необходимо продолжить работу по повышению эффективности осуществления муниципального земельного контроля. В 2020 году все обследования земельных участков проведены с использованием  мобильного приложения «Проверки  Подмосковья». Использование приложения позволяет повысить эффективность проводимых проверок.</w:t>
      </w:r>
    </w:p>
    <w:p w:rsidR="002479FF" w:rsidRPr="00E91BF3" w:rsidRDefault="002479FF" w:rsidP="002479FF">
      <w:pPr>
        <w:pStyle w:val="a9"/>
        <w:spacing w:after="0" w:line="240" w:lineRule="auto"/>
        <w:jc w:val="center"/>
        <w:rPr>
          <w:rFonts w:ascii="Times New Roman" w:hAnsi="Times New Roman"/>
          <w:sz w:val="24"/>
          <w:szCs w:val="24"/>
        </w:rPr>
      </w:pPr>
    </w:p>
    <w:p w:rsidR="002479FF" w:rsidRPr="00EE57D1" w:rsidRDefault="002479FF" w:rsidP="002479FF">
      <w:pPr>
        <w:jc w:val="center"/>
        <w:rPr>
          <w:b/>
          <w:szCs w:val="24"/>
        </w:rPr>
      </w:pPr>
      <w:r w:rsidRPr="00EE57D1">
        <w:rPr>
          <w:b/>
          <w:szCs w:val="24"/>
        </w:rPr>
        <w:t>Сравнительный анализ по осуществлению муниципального земельного контроля                         за 2019 -2020 годы</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20"/>
        <w:gridCol w:w="1276"/>
        <w:gridCol w:w="1417"/>
        <w:gridCol w:w="1628"/>
      </w:tblGrid>
      <w:tr w:rsidR="002479FF" w:rsidRPr="00467325" w:rsidTr="00EB605B">
        <w:tc>
          <w:tcPr>
            <w:tcW w:w="817" w:type="dxa"/>
            <w:shd w:val="clear" w:color="auto" w:fill="auto"/>
            <w:vAlign w:val="center"/>
          </w:tcPr>
          <w:p w:rsidR="002479FF" w:rsidRPr="00467325" w:rsidRDefault="002479FF" w:rsidP="00EB605B">
            <w:pPr>
              <w:jc w:val="center"/>
              <w:rPr>
                <w:b/>
                <w:szCs w:val="24"/>
              </w:rPr>
            </w:pPr>
            <w:r w:rsidRPr="00467325">
              <w:rPr>
                <w:b/>
                <w:szCs w:val="24"/>
              </w:rPr>
              <w:t>№</w:t>
            </w:r>
          </w:p>
          <w:p w:rsidR="002479FF" w:rsidRPr="00467325" w:rsidRDefault="002479FF" w:rsidP="00EB605B">
            <w:pPr>
              <w:jc w:val="center"/>
              <w:rPr>
                <w:b/>
                <w:szCs w:val="24"/>
              </w:rPr>
            </w:pPr>
            <w:r w:rsidRPr="00467325">
              <w:rPr>
                <w:b/>
                <w:szCs w:val="24"/>
              </w:rPr>
              <w:t>п/п</w:t>
            </w:r>
          </w:p>
        </w:tc>
        <w:tc>
          <w:tcPr>
            <w:tcW w:w="4820" w:type="dxa"/>
            <w:shd w:val="clear" w:color="auto" w:fill="auto"/>
            <w:vAlign w:val="center"/>
          </w:tcPr>
          <w:p w:rsidR="002479FF" w:rsidRPr="00467325" w:rsidRDefault="002479FF" w:rsidP="00EB605B">
            <w:pPr>
              <w:jc w:val="center"/>
              <w:rPr>
                <w:b/>
                <w:szCs w:val="24"/>
              </w:rPr>
            </w:pPr>
            <w:r w:rsidRPr="00467325">
              <w:rPr>
                <w:b/>
                <w:szCs w:val="24"/>
              </w:rPr>
              <w:t>Показатели</w:t>
            </w:r>
          </w:p>
        </w:tc>
        <w:tc>
          <w:tcPr>
            <w:tcW w:w="1276" w:type="dxa"/>
            <w:shd w:val="clear" w:color="auto" w:fill="auto"/>
            <w:vAlign w:val="center"/>
          </w:tcPr>
          <w:p w:rsidR="002479FF" w:rsidRPr="00467325" w:rsidRDefault="002479FF" w:rsidP="00EB605B">
            <w:pPr>
              <w:jc w:val="center"/>
              <w:rPr>
                <w:b/>
                <w:szCs w:val="24"/>
              </w:rPr>
            </w:pPr>
            <w:r w:rsidRPr="00467325">
              <w:rPr>
                <w:b/>
                <w:szCs w:val="24"/>
              </w:rPr>
              <w:t>2019</w:t>
            </w:r>
          </w:p>
        </w:tc>
        <w:tc>
          <w:tcPr>
            <w:tcW w:w="1417" w:type="dxa"/>
            <w:vAlign w:val="center"/>
          </w:tcPr>
          <w:p w:rsidR="002479FF" w:rsidRPr="00467325" w:rsidRDefault="002479FF" w:rsidP="00EB605B">
            <w:pPr>
              <w:jc w:val="center"/>
              <w:rPr>
                <w:b/>
                <w:szCs w:val="24"/>
              </w:rPr>
            </w:pPr>
            <w:r w:rsidRPr="00467325">
              <w:rPr>
                <w:b/>
                <w:szCs w:val="24"/>
              </w:rPr>
              <w:t>2020</w:t>
            </w:r>
          </w:p>
        </w:tc>
        <w:tc>
          <w:tcPr>
            <w:tcW w:w="1628" w:type="dxa"/>
            <w:shd w:val="clear" w:color="auto" w:fill="auto"/>
            <w:vAlign w:val="center"/>
          </w:tcPr>
          <w:p w:rsidR="002479FF" w:rsidRPr="00467325" w:rsidRDefault="002479FF" w:rsidP="00EB605B">
            <w:pPr>
              <w:jc w:val="center"/>
              <w:rPr>
                <w:b/>
                <w:szCs w:val="24"/>
              </w:rPr>
            </w:pPr>
            <w:r w:rsidRPr="00467325">
              <w:rPr>
                <w:b/>
                <w:szCs w:val="24"/>
              </w:rPr>
              <w:t>Проценты+/-</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1</w:t>
            </w:r>
          </w:p>
        </w:tc>
        <w:tc>
          <w:tcPr>
            <w:tcW w:w="4820" w:type="dxa"/>
            <w:shd w:val="clear" w:color="auto" w:fill="auto"/>
            <w:vAlign w:val="center"/>
          </w:tcPr>
          <w:p w:rsidR="002479FF" w:rsidRPr="00467325" w:rsidRDefault="002479FF" w:rsidP="00EB605B">
            <w:pPr>
              <w:rPr>
                <w:szCs w:val="24"/>
              </w:rPr>
            </w:pPr>
            <w:r w:rsidRPr="00467325">
              <w:rPr>
                <w:szCs w:val="24"/>
              </w:rPr>
              <w:t>Предварительное обследование земельных участков</w:t>
            </w:r>
          </w:p>
        </w:tc>
        <w:tc>
          <w:tcPr>
            <w:tcW w:w="1276" w:type="dxa"/>
            <w:shd w:val="clear" w:color="auto" w:fill="auto"/>
            <w:vAlign w:val="center"/>
          </w:tcPr>
          <w:p w:rsidR="002479FF" w:rsidRPr="00467325" w:rsidRDefault="002479FF" w:rsidP="00EB605B">
            <w:pPr>
              <w:jc w:val="center"/>
              <w:rPr>
                <w:szCs w:val="24"/>
              </w:rPr>
            </w:pPr>
            <w:r w:rsidRPr="00467325">
              <w:rPr>
                <w:szCs w:val="24"/>
              </w:rPr>
              <w:t>1507</w:t>
            </w:r>
          </w:p>
        </w:tc>
        <w:tc>
          <w:tcPr>
            <w:tcW w:w="1417" w:type="dxa"/>
            <w:vAlign w:val="center"/>
          </w:tcPr>
          <w:p w:rsidR="002479FF" w:rsidRPr="00467325" w:rsidRDefault="002479FF" w:rsidP="00EB605B">
            <w:pPr>
              <w:jc w:val="center"/>
              <w:rPr>
                <w:szCs w:val="24"/>
              </w:rPr>
            </w:pPr>
            <w:r w:rsidRPr="00467325">
              <w:rPr>
                <w:szCs w:val="24"/>
              </w:rPr>
              <w:t>1548</w:t>
            </w:r>
          </w:p>
        </w:tc>
        <w:tc>
          <w:tcPr>
            <w:tcW w:w="1628" w:type="dxa"/>
            <w:shd w:val="clear" w:color="auto" w:fill="auto"/>
            <w:vAlign w:val="center"/>
          </w:tcPr>
          <w:p w:rsidR="002479FF" w:rsidRPr="00467325" w:rsidRDefault="002479FF" w:rsidP="00EB605B">
            <w:pPr>
              <w:jc w:val="center"/>
              <w:rPr>
                <w:szCs w:val="24"/>
              </w:rPr>
            </w:pPr>
            <w:r w:rsidRPr="00467325">
              <w:rPr>
                <w:szCs w:val="24"/>
              </w:rPr>
              <w:t>+102,7</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1.1.</w:t>
            </w:r>
          </w:p>
        </w:tc>
        <w:tc>
          <w:tcPr>
            <w:tcW w:w="4820" w:type="dxa"/>
            <w:shd w:val="clear" w:color="auto" w:fill="auto"/>
            <w:vAlign w:val="center"/>
          </w:tcPr>
          <w:p w:rsidR="002479FF" w:rsidRPr="00467325" w:rsidRDefault="002479FF" w:rsidP="00EB605B">
            <w:pPr>
              <w:rPr>
                <w:szCs w:val="24"/>
              </w:rPr>
            </w:pPr>
            <w:r w:rsidRPr="00467325">
              <w:rPr>
                <w:szCs w:val="24"/>
              </w:rPr>
              <w:t>По результатам обследования проведено проверок участков</w:t>
            </w:r>
          </w:p>
        </w:tc>
        <w:tc>
          <w:tcPr>
            <w:tcW w:w="1276" w:type="dxa"/>
            <w:shd w:val="clear" w:color="auto" w:fill="auto"/>
            <w:vAlign w:val="center"/>
          </w:tcPr>
          <w:p w:rsidR="002479FF" w:rsidRPr="00467325" w:rsidRDefault="002479FF" w:rsidP="00EB605B">
            <w:pPr>
              <w:jc w:val="center"/>
              <w:rPr>
                <w:szCs w:val="24"/>
              </w:rPr>
            </w:pPr>
            <w:r w:rsidRPr="00467325">
              <w:rPr>
                <w:szCs w:val="24"/>
              </w:rPr>
              <w:t>741</w:t>
            </w:r>
          </w:p>
        </w:tc>
        <w:tc>
          <w:tcPr>
            <w:tcW w:w="1417" w:type="dxa"/>
            <w:vAlign w:val="center"/>
          </w:tcPr>
          <w:p w:rsidR="002479FF" w:rsidRPr="00467325" w:rsidRDefault="002479FF" w:rsidP="00EB605B">
            <w:pPr>
              <w:jc w:val="center"/>
              <w:rPr>
                <w:szCs w:val="24"/>
              </w:rPr>
            </w:pPr>
            <w:r w:rsidRPr="00467325">
              <w:rPr>
                <w:szCs w:val="24"/>
              </w:rPr>
              <w:t>438</w:t>
            </w:r>
          </w:p>
        </w:tc>
        <w:tc>
          <w:tcPr>
            <w:tcW w:w="1628" w:type="dxa"/>
            <w:shd w:val="clear" w:color="auto" w:fill="auto"/>
            <w:vAlign w:val="center"/>
          </w:tcPr>
          <w:p w:rsidR="002479FF" w:rsidRPr="00467325" w:rsidRDefault="002479FF" w:rsidP="00EB605B">
            <w:pPr>
              <w:jc w:val="center"/>
              <w:rPr>
                <w:szCs w:val="24"/>
              </w:rPr>
            </w:pPr>
            <w:r w:rsidRPr="00467325">
              <w:rPr>
                <w:szCs w:val="24"/>
              </w:rPr>
              <w:t>-59,1</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2.</w:t>
            </w:r>
          </w:p>
        </w:tc>
        <w:tc>
          <w:tcPr>
            <w:tcW w:w="4820" w:type="dxa"/>
            <w:shd w:val="clear" w:color="auto" w:fill="auto"/>
            <w:vAlign w:val="center"/>
          </w:tcPr>
          <w:p w:rsidR="002479FF" w:rsidRPr="00467325" w:rsidRDefault="002479FF" w:rsidP="00EB605B">
            <w:pPr>
              <w:rPr>
                <w:szCs w:val="24"/>
              </w:rPr>
            </w:pPr>
            <w:r w:rsidRPr="00467325">
              <w:rPr>
                <w:szCs w:val="24"/>
              </w:rPr>
              <w:t xml:space="preserve">Проведено проверок </w:t>
            </w:r>
          </w:p>
        </w:tc>
        <w:tc>
          <w:tcPr>
            <w:tcW w:w="1276" w:type="dxa"/>
            <w:shd w:val="clear" w:color="auto" w:fill="auto"/>
            <w:vAlign w:val="center"/>
          </w:tcPr>
          <w:p w:rsidR="002479FF" w:rsidRPr="00467325" w:rsidRDefault="002479FF" w:rsidP="00EB605B">
            <w:pPr>
              <w:jc w:val="center"/>
              <w:rPr>
                <w:szCs w:val="24"/>
              </w:rPr>
            </w:pPr>
          </w:p>
        </w:tc>
        <w:tc>
          <w:tcPr>
            <w:tcW w:w="1417" w:type="dxa"/>
            <w:vAlign w:val="center"/>
          </w:tcPr>
          <w:p w:rsidR="002479FF" w:rsidRPr="00467325" w:rsidRDefault="002479FF" w:rsidP="00EB605B">
            <w:pPr>
              <w:jc w:val="center"/>
              <w:rPr>
                <w:szCs w:val="24"/>
              </w:rPr>
            </w:pPr>
          </w:p>
        </w:tc>
        <w:tc>
          <w:tcPr>
            <w:tcW w:w="1628" w:type="dxa"/>
            <w:shd w:val="clear" w:color="auto" w:fill="auto"/>
            <w:vAlign w:val="center"/>
          </w:tcPr>
          <w:p w:rsidR="002479FF" w:rsidRPr="00467325" w:rsidRDefault="002479FF" w:rsidP="00EB605B">
            <w:pPr>
              <w:jc w:val="center"/>
              <w:rPr>
                <w:szCs w:val="24"/>
              </w:rPr>
            </w:pP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2.1</w:t>
            </w:r>
          </w:p>
        </w:tc>
        <w:tc>
          <w:tcPr>
            <w:tcW w:w="4820" w:type="dxa"/>
            <w:shd w:val="clear" w:color="auto" w:fill="auto"/>
            <w:vAlign w:val="center"/>
          </w:tcPr>
          <w:p w:rsidR="002479FF" w:rsidRPr="00467325" w:rsidRDefault="002479FF" w:rsidP="00EB605B">
            <w:pPr>
              <w:rPr>
                <w:szCs w:val="24"/>
              </w:rPr>
            </w:pPr>
            <w:r w:rsidRPr="00467325">
              <w:rPr>
                <w:szCs w:val="24"/>
              </w:rPr>
              <w:t>в отношении юридических лиц и индивидуальных предпринимателей в соответствии с  требованиями Федерального закона от 26.12.2008  № 294-ФЗ</w:t>
            </w:r>
          </w:p>
        </w:tc>
        <w:tc>
          <w:tcPr>
            <w:tcW w:w="1276" w:type="dxa"/>
            <w:shd w:val="clear" w:color="auto" w:fill="auto"/>
            <w:vAlign w:val="center"/>
          </w:tcPr>
          <w:p w:rsidR="002479FF" w:rsidRPr="00467325" w:rsidRDefault="002479FF" w:rsidP="00EB605B">
            <w:pPr>
              <w:jc w:val="center"/>
              <w:rPr>
                <w:szCs w:val="24"/>
              </w:rPr>
            </w:pPr>
            <w:r w:rsidRPr="00467325">
              <w:rPr>
                <w:szCs w:val="24"/>
              </w:rPr>
              <w:t>80</w:t>
            </w:r>
          </w:p>
        </w:tc>
        <w:tc>
          <w:tcPr>
            <w:tcW w:w="1417" w:type="dxa"/>
            <w:vAlign w:val="center"/>
          </w:tcPr>
          <w:p w:rsidR="002479FF" w:rsidRPr="00467325" w:rsidRDefault="002479FF" w:rsidP="00EB605B">
            <w:pPr>
              <w:jc w:val="center"/>
              <w:rPr>
                <w:szCs w:val="24"/>
              </w:rPr>
            </w:pPr>
            <w:r w:rsidRPr="00467325">
              <w:rPr>
                <w:szCs w:val="24"/>
              </w:rPr>
              <w:t>1</w:t>
            </w:r>
          </w:p>
        </w:tc>
        <w:tc>
          <w:tcPr>
            <w:tcW w:w="1628" w:type="dxa"/>
            <w:shd w:val="clear" w:color="auto" w:fill="auto"/>
            <w:vAlign w:val="center"/>
          </w:tcPr>
          <w:p w:rsidR="002479FF" w:rsidRPr="00467325" w:rsidRDefault="002479FF" w:rsidP="00EB605B">
            <w:pPr>
              <w:jc w:val="center"/>
              <w:rPr>
                <w:szCs w:val="24"/>
              </w:rPr>
            </w:pPr>
            <w:r w:rsidRPr="00467325">
              <w:rPr>
                <w:szCs w:val="24"/>
              </w:rPr>
              <w:t>-</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2.2.</w:t>
            </w:r>
          </w:p>
        </w:tc>
        <w:tc>
          <w:tcPr>
            <w:tcW w:w="4820" w:type="dxa"/>
            <w:shd w:val="clear" w:color="auto" w:fill="auto"/>
            <w:vAlign w:val="center"/>
          </w:tcPr>
          <w:p w:rsidR="002479FF" w:rsidRPr="00467325" w:rsidRDefault="002479FF" w:rsidP="00EB605B">
            <w:pPr>
              <w:rPr>
                <w:szCs w:val="24"/>
              </w:rPr>
            </w:pPr>
            <w:r w:rsidRPr="00467325">
              <w:rPr>
                <w:szCs w:val="24"/>
              </w:rPr>
              <w:t xml:space="preserve">в отношении физических лиц </w:t>
            </w:r>
          </w:p>
        </w:tc>
        <w:tc>
          <w:tcPr>
            <w:tcW w:w="1276" w:type="dxa"/>
            <w:shd w:val="clear" w:color="auto" w:fill="auto"/>
            <w:vAlign w:val="center"/>
          </w:tcPr>
          <w:p w:rsidR="002479FF" w:rsidRPr="00467325" w:rsidRDefault="002479FF" w:rsidP="00EB605B">
            <w:pPr>
              <w:jc w:val="center"/>
              <w:rPr>
                <w:szCs w:val="24"/>
              </w:rPr>
            </w:pPr>
            <w:r w:rsidRPr="00467325">
              <w:rPr>
                <w:szCs w:val="24"/>
              </w:rPr>
              <w:t>177</w:t>
            </w:r>
          </w:p>
        </w:tc>
        <w:tc>
          <w:tcPr>
            <w:tcW w:w="1417" w:type="dxa"/>
            <w:vAlign w:val="center"/>
          </w:tcPr>
          <w:p w:rsidR="002479FF" w:rsidRPr="00467325" w:rsidRDefault="002479FF" w:rsidP="00EB605B">
            <w:pPr>
              <w:jc w:val="center"/>
              <w:rPr>
                <w:szCs w:val="24"/>
              </w:rPr>
            </w:pPr>
            <w:r w:rsidRPr="00467325">
              <w:rPr>
                <w:szCs w:val="24"/>
              </w:rPr>
              <w:t>363</w:t>
            </w:r>
          </w:p>
        </w:tc>
        <w:tc>
          <w:tcPr>
            <w:tcW w:w="1628" w:type="dxa"/>
            <w:shd w:val="clear" w:color="auto" w:fill="auto"/>
            <w:vAlign w:val="center"/>
          </w:tcPr>
          <w:p w:rsidR="002479FF" w:rsidRPr="00467325" w:rsidRDefault="002479FF" w:rsidP="00EB605B">
            <w:pPr>
              <w:jc w:val="center"/>
              <w:rPr>
                <w:szCs w:val="24"/>
              </w:rPr>
            </w:pPr>
            <w:r w:rsidRPr="00467325">
              <w:rPr>
                <w:szCs w:val="24"/>
              </w:rPr>
              <w:t>+ 205</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3.</w:t>
            </w:r>
          </w:p>
        </w:tc>
        <w:tc>
          <w:tcPr>
            <w:tcW w:w="4820" w:type="dxa"/>
            <w:shd w:val="clear" w:color="auto" w:fill="auto"/>
            <w:vAlign w:val="center"/>
          </w:tcPr>
          <w:p w:rsidR="002479FF" w:rsidRPr="00467325" w:rsidRDefault="002479FF" w:rsidP="00EB605B">
            <w:pPr>
              <w:rPr>
                <w:szCs w:val="24"/>
              </w:rPr>
            </w:pPr>
            <w:r w:rsidRPr="00467325">
              <w:rPr>
                <w:szCs w:val="24"/>
              </w:rPr>
              <w:t xml:space="preserve">Выявлено нарушений </w:t>
            </w:r>
          </w:p>
        </w:tc>
        <w:tc>
          <w:tcPr>
            <w:tcW w:w="1276" w:type="dxa"/>
            <w:shd w:val="clear" w:color="auto" w:fill="auto"/>
            <w:vAlign w:val="center"/>
          </w:tcPr>
          <w:p w:rsidR="002479FF" w:rsidRPr="00467325" w:rsidRDefault="002479FF" w:rsidP="00EB605B">
            <w:pPr>
              <w:jc w:val="center"/>
              <w:rPr>
                <w:szCs w:val="24"/>
              </w:rPr>
            </w:pPr>
            <w:r w:rsidRPr="00467325">
              <w:rPr>
                <w:szCs w:val="24"/>
              </w:rPr>
              <w:t>344</w:t>
            </w:r>
          </w:p>
        </w:tc>
        <w:tc>
          <w:tcPr>
            <w:tcW w:w="1417" w:type="dxa"/>
            <w:vAlign w:val="center"/>
          </w:tcPr>
          <w:p w:rsidR="002479FF" w:rsidRPr="00467325" w:rsidRDefault="002479FF" w:rsidP="00EB605B">
            <w:pPr>
              <w:jc w:val="center"/>
              <w:rPr>
                <w:szCs w:val="24"/>
              </w:rPr>
            </w:pPr>
            <w:r w:rsidRPr="00467325">
              <w:rPr>
                <w:szCs w:val="24"/>
              </w:rPr>
              <w:t>438</w:t>
            </w:r>
          </w:p>
        </w:tc>
        <w:tc>
          <w:tcPr>
            <w:tcW w:w="1628" w:type="dxa"/>
            <w:shd w:val="clear" w:color="auto" w:fill="auto"/>
            <w:vAlign w:val="center"/>
          </w:tcPr>
          <w:p w:rsidR="002479FF" w:rsidRPr="00467325" w:rsidRDefault="002479FF" w:rsidP="00EB605B">
            <w:pPr>
              <w:jc w:val="center"/>
              <w:rPr>
                <w:szCs w:val="24"/>
              </w:rPr>
            </w:pPr>
            <w:r w:rsidRPr="00467325">
              <w:rPr>
                <w:szCs w:val="24"/>
              </w:rPr>
              <w:t>+ 127,3</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4.</w:t>
            </w:r>
          </w:p>
        </w:tc>
        <w:tc>
          <w:tcPr>
            <w:tcW w:w="4820" w:type="dxa"/>
            <w:shd w:val="clear" w:color="auto" w:fill="auto"/>
            <w:vAlign w:val="center"/>
          </w:tcPr>
          <w:p w:rsidR="002479FF" w:rsidRPr="00467325" w:rsidRDefault="002479FF" w:rsidP="00EB605B">
            <w:pPr>
              <w:rPr>
                <w:szCs w:val="24"/>
              </w:rPr>
            </w:pPr>
            <w:r w:rsidRPr="00467325">
              <w:rPr>
                <w:szCs w:val="24"/>
              </w:rPr>
              <w:t xml:space="preserve">Наложено административных штрафов на сумму </w:t>
            </w:r>
          </w:p>
        </w:tc>
        <w:tc>
          <w:tcPr>
            <w:tcW w:w="1276" w:type="dxa"/>
            <w:shd w:val="clear" w:color="auto" w:fill="auto"/>
            <w:vAlign w:val="center"/>
          </w:tcPr>
          <w:p w:rsidR="002479FF" w:rsidRPr="00467325" w:rsidRDefault="002479FF" w:rsidP="00EB605B">
            <w:pPr>
              <w:jc w:val="center"/>
              <w:rPr>
                <w:szCs w:val="24"/>
              </w:rPr>
            </w:pPr>
            <w:r w:rsidRPr="00467325">
              <w:rPr>
                <w:szCs w:val="24"/>
              </w:rPr>
              <w:t>3247,2</w:t>
            </w:r>
          </w:p>
        </w:tc>
        <w:tc>
          <w:tcPr>
            <w:tcW w:w="1417" w:type="dxa"/>
            <w:vAlign w:val="center"/>
          </w:tcPr>
          <w:p w:rsidR="002479FF" w:rsidRPr="00467325" w:rsidRDefault="002479FF" w:rsidP="00EB605B">
            <w:pPr>
              <w:jc w:val="center"/>
              <w:rPr>
                <w:szCs w:val="24"/>
              </w:rPr>
            </w:pPr>
            <w:r w:rsidRPr="00467325">
              <w:rPr>
                <w:szCs w:val="24"/>
              </w:rPr>
              <w:t>1111,6*</w:t>
            </w:r>
          </w:p>
        </w:tc>
        <w:tc>
          <w:tcPr>
            <w:tcW w:w="1628" w:type="dxa"/>
            <w:shd w:val="clear" w:color="auto" w:fill="auto"/>
            <w:vAlign w:val="center"/>
          </w:tcPr>
          <w:p w:rsidR="002479FF" w:rsidRPr="00467325" w:rsidRDefault="002479FF" w:rsidP="00EB605B">
            <w:pPr>
              <w:jc w:val="center"/>
              <w:rPr>
                <w:szCs w:val="24"/>
              </w:rPr>
            </w:pPr>
            <w:r w:rsidRPr="00467325">
              <w:rPr>
                <w:szCs w:val="24"/>
              </w:rPr>
              <w:t>-</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5.</w:t>
            </w:r>
          </w:p>
        </w:tc>
        <w:tc>
          <w:tcPr>
            <w:tcW w:w="4820" w:type="dxa"/>
            <w:shd w:val="clear" w:color="auto" w:fill="auto"/>
            <w:vAlign w:val="center"/>
          </w:tcPr>
          <w:p w:rsidR="002479FF" w:rsidRPr="00467325" w:rsidRDefault="002479FF" w:rsidP="00EB605B">
            <w:pPr>
              <w:rPr>
                <w:szCs w:val="24"/>
              </w:rPr>
            </w:pPr>
            <w:r w:rsidRPr="00467325">
              <w:rPr>
                <w:szCs w:val="24"/>
              </w:rPr>
              <w:t xml:space="preserve">Количество выполненных предписаний об устранении нарушений земельного законодательства </w:t>
            </w:r>
          </w:p>
        </w:tc>
        <w:tc>
          <w:tcPr>
            <w:tcW w:w="1276" w:type="dxa"/>
            <w:shd w:val="clear" w:color="auto" w:fill="auto"/>
            <w:vAlign w:val="center"/>
          </w:tcPr>
          <w:p w:rsidR="002479FF" w:rsidRPr="00467325" w:rsidRDefault="002479FF" w:rsidP="00EB605B">
            <w:pPr>
              <w:jc w:val="center"/>
              <w:rPr>
                <w:szCs w:val="24"/>
              </w:rPr>
            </w:pPr>
            <w:r w:rsidRPr="00467325">
              <w:rPr>
                <w:szCs w:val="24"/>
              </w:rPr>
              <w:t>58</w:t>
            </w:r>
          </w:p>
        </w:tc>
        <w:tc>
          <w:tcPr>
            <w:tcW w:w="1417" w:type="dxa"/>
            <w:vAlign w:val="center"/>
          </w:tcPr>
          <w:p w:rsidR="002479FF" w:rsidRPr="00467325" w:rsidRDefault="002479FF" w:rsidP="00EB605B">
            <w:pPr>
              <w:jc w:val="center"/>
              <w:rPr>
                <w:szCs w:val="24"/>
              </w:rPr>
            </w:pPr>
            <w:r w:rsidRPr="00467325">
              <w:rPr>
                <w:szCs w:val="24"/>
              </w:rPr>
              <w:t>21</w:t>
            </w:r>
          </w:p>
        </w:tc>
        <w:tc>
          <w:tcPr>
            <w:tcW w:w="1628" w:type="dxa"/>
            <w:shd w:val="clear" w:color="auto" w:fill="auto"/>
            <w:vAlign w:val="center"/>
          </w:tcPr>
          <w:p w:rsidR="002479FF" w:rsidRPr="00467325" w:rsidRDefault="002479FF" w:rsidP="00EB605B">
            <w:pPr>
              <w:jc w:val="center"/>
              <w:rPr>
                <w:szCs w:val="24"/>
              </w:rPr>
            </w:pPr>
            <w:r w:rsidRPr="00467325">
              <w:rPr>
                <w:szCs w:val="24"/>
              </w:rPr>
              <w:t>- 176,2</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6.</w:t>
            </w:r>
          </w:p>
        </w:tc>
        <w:tc>
          <w:tcPr>
            <w:tcW w:w="4820" w:type="dxa"/>
            <w:shd w:val="clear" w:color="auto" w:fill="auto"/>
            <w:vAlign w:val="center"/>
          </w:tcPr>
          <w:p w:rsidR="002479FF" w:rsidRPr="00467325" w:rsidRDefault="002479FF" w:rsidP="00EB605B">
            <w:pPr>
              <w:rPr>
                <w:szCs w:val="24"/>
              </w:rPr>
            </w:pPr>
            <w:r w:rsidRPr="00467325">
              <w:rPr>
                <w:szCs w:val="24"/>
              </w:rPr>
              <w:t>Работа с обращениями граждан</w:t>
            </w:r>
          </w:p>
        </w:tc>
        <w:tc>
          <w:tcPr>
            <w:tcW w:w="1276" w:type="dxa"/>
            <w:shd w:val="clear" w:color="auto" w:fill="auto"/>
            <w:vAlign w:val="center"/>
          </w:tcPr>
          <w:p w:rsidR="002479FF" w:rsidRPr="00467325" w:rsidRDefault="002479FF" w:rsidP="00EB605B">
            <w:pPr>
              <w:jc w:val="center"/>
              <w:rPr>
                <w:szCs w:val="24"/>
              </w:rPr>
            </w:pPr>
            <w:r w:rsidRPr="00467325">
              <w:rPr>
                <w:szCs w:val="24"/>
              </w:rPr>
              <w:t>128</w:t>
            </w:r>
          </w:p>
        </w:tc>
        <w:tc>
          <w:tcPr>
            <w:tcW w:w="1417" w:type="dxa"/>
            <w:vAlign w:val="center"/>
          </w:tcPr>
          <w:p w:rsidR="002479FF" w:rsidRPr="00467325" w:rsidRDefault="002479FF" w:rsidP="00EB605B">
            <w:pPr>
              <w:jc w:val="center"/>
              <w:rPr>
                <w:szCs w:val="24"/>
              </w:rPr>
            </w:pPr>
            <w:r w:rsidRPr="00467325">
              <w:rPr>
                <w:szCs w:val="24"/>
              </w:rPr>
              <w:t>134</w:t>
            </w:r>
          </w:p>
        </w:tc>
        <w:tc>
          <w:tcPr>
            <w:tcW w:w="1628" w:type="dxa"/>
            <w:shd w:val="clear" w:color="auto" w:fill="auto"/>
            <w:vAlign w:val="center"/>
          </w:tcPr>
          <w:p w:rsidR="002479FF" w:rsidRPr="00467325" w:rsidRDefault="002479FF" w:rsidP="00EB605B">
            <w:pPr>
              <w:jc w:val="center"/>
              <w:rPr>
                <w:szCs w:val="24"/>
              </w:rPr>
            </w:pPr>
            <w:r w:rsidRPr="00467325">
              <w:rPr>
                <w:szCs w:val="24"/>
              </w:rPr>
              <w:t>+104,7</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7</w:t>
            </w:r>
          </w:p>
        </w:tc>
        <w:tc>
          <w:tcPr>
            <w:tcW w:w="4820" w:type="dxa"/>
            <w:shd w:val="clear" w:color="auto" w:fill="auto"/>
            <w:vAlign w:val="center"/>
          </w:tcPr>
          <w:p w:rsidR="002479FF" w:rsidRPr="00467325" w:rsidRDefault="002479FF" w:rsidP="00EB605B">
            <w:pPr>
              <w:rPr>
                <w:szCs w:val="24"/>
              </w:rPr>
            </w:pPr>
            <w:r w:rsidRPr="00467325">
              <w:rPr>
                <w:szCs w:val="24"/>
              </w:rPr>
              <w:t>Составлено протоколов по ч. 5 ст. 6.11 Кодекса Московской области об административных правонарушениях</w:t>
            </w:r>
          </w:p>
        </w:tc>
        <w:tc>
          <w:tcPr>
            <w:tcW w:w="1276" w:type="dxa"/>
            <w:shd w:val="clear" w:color="auto" w:fill="auto"/>
            <w:vAlign w:val="center"/>
          </w:tcPr>
          <w:p w:rsidR="002479FF" w:rsidRPr="00467325" w:rsidRDefault="002479FF" w:rsidP="00EB605B">
            <w:pPr>
              <w:jc w:val="center"/>
              <w:rPr>
                <w:szCs w:val="24"/>
              </w:rPr>
            </w:pPr>
            <w:r w:rsidRPr="00467325">
              <w:rPr>
                <w:szCs w:val="24"/>
              </w:rPr>
              <w:t>42</w:t>
            </w:r>
          </w:p>
        </w:tc>
        <w:tc>
          <w:tcPr>
            <w:tcW w:w="1417" w:type="dxa"/>
            <w:vAlign w:val="center"/>
          </w:tcPr>
          <w:p w:rsidR="002479FF" w:rsidRPr="00467325" w:rsidRDefault="002479FF" w:rsidP="00EB605B">
            <w:pPr>
              <w:jc w:val="center"/>
              <w:rPr>
                <w:szCs w:val="24"/>
              </w:rPr>
            </w:pPr>
            <w:r w:rsidRPr="00467325">
              <w:rPr>
                <w:szCs w:val="24"/>
              </w:rPr>
              <w:t>205</w:t>
            </w:r>
          </w:p>
        </w:tc>
        <w:tc>
          <w:tcPr>
            <w:tcW w:w="1628" w:type="dxa"/>
            <w:shd w:val="clear" w:color="auto" w:fill="auto"/>
            <w:vAlign w:val="center"/>
          </w:tcPr>
          <w:p w:rsidR="002479FF" w:rsidRPr="00467325" w:rsidRDefault="002479FF" w:rsidP="00EB605B">
            <w:pPr>
              <w:jc w:val="center"/>
              <w:rPr>
                <w:szCs w:val="24"/>
              </w:rPr>
            </w:pPr>
            <w:r w:rsidRPr="00467325">
              <w:rPr>
                <w:szCs w:val="24"/>
              </w:rPr>
              <w:t>+488,1</w:t>
            </w:r>
          </w:p>
        </w:tc>
      </w:tr>
      <w:tr w:rsidR="002479FF" w:rsidRPr="00467325" w:rsidTr="00EB605B">
        <w:tc>
          <w:tcPr>
            <w:tcW w:w="817" w:type="dxa"/>
            <w:shd w:val="clear" w:color="auto" w:fill="auto"/>
            <w:vAlign w:val="center"/>
          </w:tcPr>
          <w:p w:rsidR="002479FF" w:rsidRPr="00467325" w:rsidRDefault="002479FF" w:rsidP="00EB605B">
            <w:pPr>
              <w:jc w:val="center"/>
              <w:rPr>
                <w:szCs w:val="24"/>
              </w:rPr>
            </w:pPr>
            <w:r w:rsidRPr="00467325">
              <w:rPr>
                <w:szCs w:val="24"/>
              </w:rPr>
              <w:t>7.1</w:t>
            </w:r>
          </w:p>
        </w:tc>
        <w:tc>
          <w:tcPr>
            <w:tcW w:w="4820" w:type="dxa"/>
            <w:shd w:val="clear" w:color="auto" w:fill="auto"/>
            <w:vAlign w:val="center"/>
          </w:tcPr>
          <w:p w:rsidR="002479FF" w:rsidRPr="00467325" w:rsidRDefault="002479FF" w:rsidP="00EB605B">
            <w:pPr>
              <w:rPr>
                <w:szCs w:val="24"/>
              </w:rPr>
            </w:pPr>
            <w:r w:rsidRPr="00467325">
              <w:rPr>
                <w:szCs w:val="24"/>
              </w:rPr>
              <w:t>Наложено административных штрафов (тыс.руб)</w:t>
            </w:r>
          </w:p>
        </w:tc>
        <w:tc>
          <w:tcPr>
            <w:tcW w:w="1276" w:type="dxa"/>
            <w:shd w:val="clear" w:color="auto" w:fill="auto"/>
            <w:vAlign w:val="center"/>
          </w:tcPr>
          <w:p w:rsidR="002479FF" w:rsidRPr="00467325" w:rsidRDefault="002479FF" w:rsidP="00EB605B">
            <w:pPr>
              <w:jc w:val="center"/>
              <w:rPr>
                <w:szCs w:val="24"/>
              </w:rPr>
            </w:pPr>
            <w:r w:rsidRPr="00467325">
              <w:rPr>
                <w:szCs w:val="24"/>
              </w:rPr>
              <w:t>680,0</w:t>
            </w:r>
          </w:p>
        </w:tc>
        <w:tc>
          <w:tcPr>
            <w:tcW w:w="1417" w:type="dxa"/>
            <w:vAlign w:val="center"/>
          </w:tcPr>
          <w:p w:rsidR="002479FF" w:rsidRPr="00467325" w:rsidRDefault="002479FF" w:rsidP="00EB605B">
            <w:pPr>
              <w:jc w:val="center"/>
              <w:rPr>
                <w:szCs w:val="24"/>
              </w:rPr>
            </w:pPr>
            <w:r w:rsidRPr="00467325">
              <w:rPr>
                <w:szCs w:val="24"/>
              </w:rPr>
              <w:t>17 952,00</w:t>
            </w:r>
          </w:p>
        </w:tc>
        <w:tc>
          <w:tcPr>
            <w:tcW w:w="1628" w:type="dxa"/>
            <w:shd w:val="clear" w:color="auto" w:fill="auto"/>
            <w:vAlign w:val="center"/>
          </w:tcPr>
          <w:p w:rsidR="002479FF" w:rsidRPr="00467325" w:rsidRDefault="002479FF" w:rsidP="00EB605B">
            <w:pPr>
              <w:jc w:val="center"/>
              <w:rPr>
                <w:szCs w:val="24"/>
              </w:rPr>
            </w:pPr>
            <w:r w:rsidRPr="00467325">
              <w:rPr>
                <w:szCs w:val="24"/>
              </w:rPr>
              <w:t>-</w:t>
            </w:r>
          </w:p>
        </w:tc>
      </w:tr>
      <w:tr w:rsidR="002479FF" w:rsidRPr="00ED1D89" w:rsidTr="00EB605B">
        <w:tc>
          <w:tcPr>
            <w:tcW w:w="817" w:type="dxa"/>
            <w:shd w:val="clear" w:color="auto" w:fill="auto"/>
            <w:vAlign w:val="center"/>
          </w:tcPr>
          <w:p w:rsidR="002479FF" w:rsidRPr="00467325" w:rsidRDefault="002479FF" w:rsidP="00EB605B">
            <w:pPr>
              <w:jc w:val="center"/>
              <w:rPr>
                <w:szCs w:val="24"/>
              </w:rPr>
            </w:pPr>
            <w:r w:rsidRPr="00467325">
              <w:rPr>
                <w:szCs w:val="24"/>
              </w:rPr>
              <w:t>7.2</w:t>
            </w:r>
          </w:p>
        </w:tc>
        <w:tc>
          <w:tcPr>
            <w:tcW w:w="4820" w:type="dxa"/>
            <w:shd w:val="clear" w:color="auto" w:fill="auto"/>
            <w:vAlign w:val="center"/>
          </w:tcPr>
          <w:p w:rsidR="002479FF" w:rsidRPr="00467325" w:rsidRDefault="002479FF" w:rsidP="00EB605B">
            <w:pPr>
              <w:rPr>
                <w:szCs w:val="24"/>
              </w:rPr>
            </w:pPr>
            <w:r w:rsidRPr="00467325">
              <w:rPr>
                <w:szCs w:val="24"/>
              </w:rPr>
              <w:t>взыскано административных штрафов (тыс,руб.)</w:t>
            </w:r>
          </w:p>
        </w:tc>
        <w:tc>
          <w:tcPr>
            <w:tcW w:w="1276" w:type="dxa"/>
            <w:shd w:val="clear" w:color="auto" w:fill="auto"/>
            <w:vAlign w:val="center"/>
          </w:tcPr>
          <w:p w:rsidR="002479FF" w:rsidRPr="00467325" w:rsidRDefault="002479FF" w:rsidP="00EB605B">
            <w:pPr>
              <w:jc w:val="center"/>
              <w:rPr>
                <w:szCs w:val="24"/>
              </w:rPr>
            </w:pPr>
            <w:r w:rsidRPr="00467325">
              <w:rPr>
                <w:szCs w:val="24"/>
              </w:rPr>
              <w:t>125,0</w:t>
            </w:r>
          </w:p>
        </w:tc>
        <w:tc>
          <w:tcPr>
            <w:tcW w:w="1417" w:type="dxa"/>
            <w:vAlign w:val="center"/>
          </w:tcPr>
          <w:p w:rsidR="002479FF" w:rsidRPr="00467325" w:rsidRDefault="002479FF" w:rsidP="00EB605B">
            <w:pPr>
              <w:jc w:val="center"/>
              <w:rPr>
                <w:szCs w:val="24"/>
              </w:rPr>
            </w:pPr>
            <w:r w:rsidRPr="00467325">
              <w:rPr>
                <w:szCs w:val="24"/>
              </w:rPr>
              <w:t>535,0</w:t>
            </w:r>
          </w:p>
        </w:tc>
        <w:tc>
          <w:tcPr>
            <w:tcW w:w="1628" w:type="dxa"/>
            <w:shd w:val="clear" w:color="auto" w:fill="auto"/>
            <w:vAlign w:val="center"/>
          </w:tcPr>
          <w:p w:rsidR="002479FF" w:rsidRPr="00467325" w:rsidRDefault="002479FF" w:rsidP="00EB605B">
            <w:pPr>
              <w:jc w:val="center"/>
              <w:rPr>
                <w:szCs w:val="24"/>
              </w:rPr>
            </w:pPr>
            <w:r w:rsidRPr="00467325">
              <w:rPr>
                <w:szCs w:val="24"/>
              </w:rPr>
              <w:t>-</w:t>
            </w:r>
          </w:p>
        </w:tc>
      </w:tr>
    </w:tbl>
    <w:p w:rsidR="002479FF" w:rsidRPr="00E91BF3" w:rsidRDefault="002479FF" w:rsidP="002479FF">
      <w:pPr>
        <w:pStyle w:val="a9"/>
        <w:spacing w:after="0"/>
        <w:jc w:val="both"/>
        <w:rPr>
          <w:rStyle w:val="af"/>
          <w:rFonts w:ascii="Times New Roman" w:hAnsi="Times New Roman"/>
          <w:b w:val="0"/>
        </w:rPr>
      </w:pPr>
      <w:r w:rsidRPr="00E91BF3">
        <w:rPr>
          <w:rStyle w:val="af"/>
          <w:rFonts w:ascii="Times New Roman" w:hAnsi="Times New Roman"/>
        </w:rPr>
        <w:t xml:space="preserve">* по состоянию на 01.01.2021. </w:t>
      </w:r>
    </w:p>
    <w:p w:rsidR="002479FF" w:rsidRDefault="002479FF" w:rsidP="002479FF">
      <w:pPr>
        <w:spacing w:before="120" w:after="120"/>
        <w:jc w:val="center"/>
        <w:rPr>
          <w:b/>
          <w:szCs w:val="24"/>
        </w:rPr>
      </w:pPr>
    </w:p>
    <w:p w:rsidR="002479FF" w:rsidRDefault="002479FF" w:rsidP="002479FF">
      <w:pPr>
        <w:spacing w:before="120" w:after="120"/>
        <w:jc w:val="center"/>
        <w:rPr>
          <w:b/>
          <w:szCs w:val="24"/>
        </w:rPr>
      </w:pPr>
    </w:p>
    <w:p w:rsidR="002479FF" w:rsidRPr="00E91BF3" w:rsidRDefault="002479FF" w:rsidP="002479FF">
      <w:pPr>
        <w:spacing w:before="120" w:after="120"/>
        <w:jc w:val="center"/>
        <w:rPr>
          <w:b/>
          <w:szCs w:val="24"/>
        </w:rPr>
      </w:pPr>
      <w:r w:rsidRPr="00E91BF3">
        <w:rPr>
          <w:b/>
          <w:szCs w:val="24"/>
        </w:rPr>
        <w:t>Жилищно-коммунальное хозяйство</w:t>
      </w:r>
    </w:p>
    <w:p w:rsidR="002479FF" w:rsidRPr="00E91BF3" w:rsidRDefault="002479FF" w:rsidP="002479FF">
      <w:pPr>
        <w:ind w:firstLine="649"/>
        <w:jc w:val="both"/>
        <w:rPr>
          <w:szCs w:val="24"/>
        </w:rPr>
      </w:pPr>
      <w:r w:rsidRPr="00E91BF3">
        <w:rPr>
          <w:szCs w:val="24"/>
        </w:rPr>
        <w:t xml:space="preserve">На территории Можайского городского округа осуществляет свою деятельность 7 управляющих организаций (ООО «Можайское Жилищное-коммунальное хозяйство», ООО «Можайская дирекция по эксплуатации зданий», ООО «Комфортный Можайск», ООО «Порецкая управляющая компания», ООО «УК ВиАнТа», </w:t>
      </w:r>
      <w:r w:rsidRPr="00E91BF3">
        <w:rPr>
          <w:color w:val="000000"/>
          <w:szCs w:val="24"/>
          <w:shd w:val="clear" w:color="auto" w:fill="FFFFFF"/>
        </w:rPr>
        <w:t xml:space="preserve">ООО «ПСО-Терма», </w:t>
      </w:r>
      <w:r w:rsidRPr="00E91BF3">
        <w:rPr>
          <w:szCs w:val="24"/>
        </w:rPr>
        <w:t>ФГБУ «ЦКЖУ» МинОбороны России).</w:t>
      </w:r>
    </w:p>
    <w:p w:rsidR="002479FF" w:rsidRPr="00E91BF3" w:rsidRDefault="002479FF" w:rsidP="002479FF">
      <w:pPr>
        <w:ind w:firstLine="649"/>
        <w:jc w:val="both"/>
        <w:rPr>
          <w:szCs w:val="24"/>
        </w:rPr>
      </w:pPr>
      <w:r w:rsidRPr="00E91BF3">
        <w:rPr>
          <w:szCs w:val="24"/>
        </w:rPr>
        <w:lastRenderedPageBreak/>
        <w:t>Жилищный фонд составляет 953 многоквартирных дома (далее – МКД), общей площадью 1569,3 тыс.кв.м.</w:t>
      </w:r>
    </w:p>
    <w:p w:rsidR="002479FF" w:rsidRPr="00E91BF3" w:rsidRDefault="002479FF" w:rsidP="002479FF">
      <w:pPr>
        <w:ind w:firstLine="649"/>
        <w:jc w:val="both"/>
        <w:rPr>
          <w:b/>
          <w:bCs/>
          <w:szCs w:val="24"/>
        </w:rPr>
      </w:pPr>
      <w:r w:rsidRPr="00E91BF3">
        <w:rPr>
          <w:szCs w:val="24"/>
        </w:rPr>
        <w:t>В 2020 г. был произведен капитальный ремонт на 108 МКД, по 215 видам работ.</w:t>
      </w:r>
    </w:p>
    <w:p w:rsidR="002479FF" w:rsidRPr="00E91BF3" w:rsidRDefault="002479FF" w:rsidP="002479FF">
      <w:pPr>
        <w:ind w:firstLine="649"/>
        <w:jc w:val="both"/>
        <w:rPr>
          <w:szCs w:val="24"/>
        </w:rPr>
      </w:pPr>
      <w:r w:rsidRPr="00E91BF3">
        <w:rPr>
          <w:szCs w:val="24"/>
        </w:rPr>
        <w:t>На 2021 г. запланировано отремонтировать 12 МКД по 12 видам работ, а также провести замену системы внутреннего газопровода (без газовых плит) в 103 МКД.</w:t>
      </w:r>
    </w:p>
    <w:p w:rsidR="002479FF" w:rsidRPr="00E91BF3" w:rsidRDefault="002479FF" w:rsidP="002479FF">
      <w:pPr>
        <w:spacing w:before="120" w:after="120"/>
        <w:jc w:val="center"/>
        <w:rPr>
          <w:b/>
          <w:bCs/>
          <w:szCs w:val="24"/>
        </w:rPr>
      </w:pPr>
      <w:r w:rsidRPr="00E91BF3">
        <w:rPr>
          <w:b/>
          <w:bCs/>
          <w:szCs w:val="24"/>
        </w:rPr>
        <w:t>Программа ремонта подъездов</w:t>
      </w:r>
    </w:p>
    <w:p w:rsidR="002479FF" w:rsidRPr="00E91BF3" w:rsidRDefault="002479FF" w:rsidP="002479FF">
      <w:pPr>
        <w:ind w:firstLine="708"/>
        <w:jc w:val="both"/>
        <w:rPr>
          <w:szCs w:val="24"/>
        </w:rPr>
      </w:pPr>
      <w:r w:rsidRPr="00E91BF3">
        <w:rPr>
          <w:szCs w:val="24"/>
        </w:rPr>
        <w:t>Всего на территории Можайского городского округа 1496 подъездов в МКД под управлением УК.</w:t>
      </w:r>
    </w:p>
    <w:p w:rsidR="002479FF" w:rsidRPr="00E91BF3" w:rsidRDefault="002479FF" w:rsidP="002479FF">
      <w:pPr>
        <w:ind w:firstLine="708"/>
        <w:jc w:val="both"/>
        <w:rPr>
          <w:szCs w:val="24"/>
        </w:rPr>
      </w:pPr>
      <w:r w:rsidRPr="00E91BF3">
        <w:rPr>
          <w:szCs w:val="24"/>
        </w:rPr>
        <w:t xml:space="preserve">В </w:t>
      </w:r>
      <w:smartTag w:uri="urn:schemas-microsoft-com:office:smarttags" w:element="metricconverter">
        <w:smartTagPr>
          <w:attr w:name="ProductID" w:val="2020 г"/>
        </w:smartTagPr>
        <w:r w:rsidRPr="00E91BF3">
          <w:rPr>
            <w:szCs w:val="24"/>
          </w:rPr>
          <w:t>2020 г</w:t>
        </w:r>
      </w:smartTag>
      <w:r w:rsidRPr="00E91BF3">
        <w:rPr>
          <w:szCs w:val="24"/>
        </w:rPr>
        <w:t>. выполнен ремонт 16 подъездов в МКД.</w:t>
      </w:r>
    </w:p>
    <w:p w:rsidR="002479FF" w:rsidRPr="00E91BF3" w:rsidRDefault="002479FF" w:rsidP="002479FF">
      <w:pPr>
        <w:ind w:firstLine="708"/>
        <w:jc w:val="both"/>
        <w:rPr>
          <w:szCs w:val="24"/>
        </w:rPr>
      </w:pPr>
      <w:r w:rsidRPr="00E91BF3">
        <w:rPr>
          <w:szCs w:val="24"/>
        </w:rPr>
        <w:t>В 2021 г. запланирован ремонт 255 подъездов в МКД.</w:t>
      </w:r>
    </w:p>
    <w:p w:rsidR="002479FF" w:rsidRPr="00E91BF3" w:rsidRDefault="002479FF" w:rsidP="002479FF">
      <w:pPr>
        <w:spacing w:before="120" w:after="120"/>
        <w:jc w:val="center"/>
        <w:rPr>
          <w:b/>
          <w:szCs w:val="24"/>
        </w:rPr>
      </w:pPr>
      <w:r w:rsidRPr="00E91BF3">
        <w:rPr>
          <w:b/>
          <w:szCs w:val="24"/>
        </w:rPr>
        <w:t>Модернизация котельных</w:t>
      </w:r>
    </w:p>
    <w:p w:rsidR="002479FF" w:rsidRPr="00E91BF3" w:rsidRDefault="002479FF" w:rsidP="002479FF">
      <w:pPr>
        <w:ind w:firstLine="709"/>
        <w:jc w:val="both"/>
        <w:rPr>
          <w:szCs w:val="24"/>
        </w:rPr>
      </w:pPr>
      <w:r w:rsidRPr="00E91BF3">
        <w:rPr>
          <w:szCs w:val="24"/>
        </w:rPr>
        <w:t>Всего в Можайском городском округе 62 котельных, работающих на различных видах топлива. Завершена модернизация 40 котельных в рамках государственной программы развития ЖКХ по модернизации котельных и систем теплоснабжения.</w:t>
      </w:r>
    </w:p>
    <w:p w:rsidR="002479FF" w:rsidRPr="00E91BF3" w:rsidRDefault="002479FF" w:rsidP="002479FF">
      <w:pPr>
        <w:ind w:firstLine="709"/>
        <w:jc w:val="both"/>
        <w:rPr>
          <w:szCs w:val="24"/>
        </w:rPr>
      </w:pPr>
      <w:r w:rsidRPr="00E91BF3">
        <w:rPr>
          <w:szCs w:val="24"/>
        </w:rPr>
        <w:t xml:space="preserve">В рамках исполнения Государственной программы Московской области «Развитие инженерной инфраструктуры и энергоэффективности» на 2018-2024 годы подпрограммы </w:t>
      </w:r>
      <w:r w:rsidRPr="00E91BF3">
        <w:rPr>
          <w:szCs w:val="24"/>
          <w:lang w:val="en-US"/>
        </w:rPr>
        <w:t>III</w:t>
      </w:r>
      <w:r w:rsidRPr="00E91BF3">
        <w:rPr>
          <w:szCs w:val="24"/>
        </w:rPr>
        <w:t xml:space="preserve"> «Создание условий для обеспечения качественными коммунальными услугами» продолжаются работы по:</w:t>
      </w:r>
    </w:p>
    <w:p w:rsidR="002479FF" w:rsidRPr="00E91BF3" w:rsidRDefault="002479FF" w:rsidP="002479FF">
      <w:pPr>
        <w:pStyle w:val="a3"/>
        <w:numPr>
          <w:ilvl w:val="0"/>
          <w:numId w:val="10"/>
        </w:numPr>
        <w:tabs>
          <w:tab w:val="left" w:pos="284"/>
        </w:tabs>
        <w:ind w:left="0" w:firstLine="0"/>
        <w:jc w:val="both"/>
        <w:rPr>
          <w:szCs w:val="24"/>
        </w:rPr>
      </w:pPr>
      <w:r w:rsidRPr="00E91BF3">
        <w:rPr>
          <w:szCs w:val="24"/>
        </w:rPr>
        <w:t>капитальному ремонту котельной №40 по адресу: Московская область, г.Можайск, ул. Российская, д.4а;</w:t>
      </w:r>
    </w:p>
    <w:p w:rsidR="002479FF" w:rsidRPr="00E91BF3" w:rsidRDefault="002479FF" w:rsidP="002479FF">
      <w:pPr>
        <w:pStyle w:val="a3"/>
        <w:numPr>
          <w:ilvl w:val="0"/>
          <w:numId w:val="10"/>
        </w:numPr>
        <w:tabs>
          <w:tab w:val="left" w:pos="284"/>
        </w:tabs>
        <w:ind w:left="0" w:firstLine="0"/>
        <w:jc w:val="both"/>
        <w:rPr>
          <w:szCs w:val="24"/>
        </w:rPr>
      </w:pPr>
      <w:r w:rsidRPr="00E91BF3">
        <w:rPr>
          <w:szCs w:val="24"/>
        </w:rPr>
        <w:t xml:space="preserve">капитальному ремонту зданий и сооружений, расположенных на территории котельной по адресу: Московская область, г. Можайск, ул. Мира, д.93, в т.ч. тех. присоединение к электрическим сетям. </w:t>
      </w:r>
    </w:p>
    <w:p w:rsidR="002479FF" w:rsidRPr="00E91BF3" w:rsidRDefault="002479FF" w:rsidP="002479FF">
      <w:pPr>
        <w:spacing w:before="120" w:after="120"/>
        <w:jc w:val="center"/>
        <w:rPr>
          <w:b/>
          <w:szCs w:val="24"/>
        </w:rPr>
      </w:pPr>
      <w:r w:rsidRPr="00E91BF3">
        <w:rPr>
          <w:b/>
          <w:szCs w:val="24"/>
        </w:rPr>
        <w:t>Обеспечение населения чистой водой</w:t>
      </w:r>
    </w:p>
    <w:p w:rsidR="002479FF" w:rsidRPr="00E91BF3" w:rsidRDefault="002479FF" w:rsidP="002479FF">
      <w:pPr>
        <w:ind w:firstLine="709"/>
        <w:jc w:val="both"/>
        <w:rPr>
          <w:szCs w:val="24"/>
        </w:rPr>
      </w:pPr>
      <w:r w:rsidRPr="00E91BF3">
        <w:rPr>
          <w:szCs w:val="24"/>
        </w:rPr>
        <w:t>На территории Можайского городского округа 60 водозаборных узлов. В настоящее время 55,1 тыс. жителей городского округа (81%) обеспечены чистой водой.</w:t>
      </w:r>
    </w:p>
    <w:p w:rsidR="002479FF" w:rsidRPr="00E91BF3" w:rsidRDefault="002479FF" w:rsidP="002479FF">
      <w:pPr>
        <w:ind w:firstLine="709"/>
        <w:jc w:val="both"/>
        <w:rPr>
          <w:szCs w:val="24"/>
        </w:rPr>
      </w:pPr>
      <w:r w:rsidRPr="00E91BF3">
        <w:rPr>
          <w:szCs w:val="24"/>
        </w:rPr>
        <w:t xml:space="preserve">В 2020 году произведена реконструкция 2 ВЗУ с установкой станций обезжелезивания: в поселке Спутник, село Поречье. </w:t>
      </w:r>
    </w:p>
    <w:p w:rsidR="002479FF" w:rsidRPr="00E91BF3" w:rsidRDefault="002479FF" w:rsidP="002479FF">
      <w:pPr>
        <w:ind w:firstLine="709"/>
        <w:jc w:val="both"/>
        <w:rPr>
          <w:szCs w:val="24"/>
        </w:rPr>
      </w:pPr>
      <w:r w:rsidRPr="00E91BF3">
        <w:rPr>
          <w:szCs w:val="24"/>
        </w:rPr>
        <w:t>Количество жителей, обеспеченных качественной питьевой водой на конец 2020 года, составило 82% от населения городского округа (56049 жителей).</w:t>
      </w:r>
    </w:p>
    <w:p w:rsidR="002479FF" w:rsidRPr="00E91BF3" w:rsidRDefault="002479FF" w:rsidP="002479FF">
      <w:pPr>
        <w:ind w:firstLine="709"/>
        <w:jc w:val="both"/>
        <w:rPr>
          <w:szCs w:val="24"/>
        </w:rPr>
      </w:pPr>
      <w:r w:rsidRPr="00E91BF3">
        <w:rPr>
          <w:szCs w:val="24"/>
        </w:rPr>
        <w:t>В 2021 году запланированы работы по реконструкции 3 ВЗУ с установкой станций обезжелезивания: в поселке Колычево, поселке Красный Балтиец, село Тропарево.</w:t>
      </w:r>
    </w:p>
    <w:p w:rsidR="002479FF" w:rsidRPr="00E91BF3" w:rsidRDefault="002479FF" w:rsidP="002479FF">
      <w:pPr>
        <w:ind w:firstLine="709"/>
        <w:jc w:val="both"/>
        <w:rPr>
          <w:szCs w:val="24"/>
        </w:rPr>
      </w:pPr>
      <w:r w:rsidRPr="00E91BF3">
        <w:rPr>
          <w:szCs w:val="24"/>
        </w:rPr>
        <w:t>До 1 сентября 2021 года запланирована установка 7 водозаборных узлов с. Борисово, д.Марфин Брод, д. Мокрое, д.Логиново, п.Карьеруправления, д.Верхнее Сокольниково, д. Новая.</w:t>
      </w:r>
    </w:p>
    <w:p w:rsidR="002479FF" w:rsidRPr="00E91BF3" w:rsidRDefault="002479FF" w:rsidP="002479FF">
      <w:pPr>
        <w:pStyle w:val="14"/>
        <w:spacing w:after="0" w:line="240" w:lineRule="auto"/>
        <w:ind w:left="0"/>
        <w:jc w:val="center"/>
        <w:rPr>
          <w:rFonts w:ascii="Times New Roman" w:hAnsi="Times New Roman"/>
          <w:b/>
          <w:color w:val="000000"/>
          <w:sz w:val="24"/>
          <w:szCs w:val="24"/>
        </w:rPr>
      </w:pPr>
      <w:r w:rsidRPr="00E91BF3">
        <w:rPr>
          <w:rFonts w:ascii="Times New Roman" w:hAnsi="Times New Roman"/>
          <w:b/>
          <w:color w:val="000000"/>
          <w:sz w:val="24"/>
          <w:szCs w:val="24"/>
        </w:rPr>
        <w:t>Благоустройство</w:t>
      </w:r>
    </w:p>
    <w:p w:rsidR="002479FF" w:rsidRPr="00E91BF3" w:rsidRDefault="002479FF" w:rsidP="002479FF">
      <w:pPr>
        <w:ind w:firstLine="709"/>
        <w:jc w:val="both"/>
        <w:rPr>
          <w:szCs w:val="24"/>
        </w:rPr>
      </w:pPr>
      <w:r w:rsidRPr="00E91BF3">
        <w:rPr>
          <w:szCs w:val="24"/>
        </w:rPr>
        <w:t xml:space="preserve">В 2020 году в Можайском городском округе согласно программе «Формирование комфортной городской среды» произведены работы по комплексному благоустройству дворовой территории по адресам: ул. Полосухина, д. 4, 6, ул. Мира, д. 11а, ул. 20 Января, д. 23, 25, 27, 29. Смонтированы детские игровые, спортивные площадки, площадка воркаут, отлито резиновое покрытие, установлены урны, лавочки и зоны отдыха. Проведены работы по устройству линий наружного освещения и контейнерных площадок. Выполнены работы по высадке деревьев (350 шт.) и  по высадке кустов (2500 шт.). </w:t>
      </w:r>
    </w:p>
    <w:p w:rsidR="002479FF" w:rsidRPr="00E91BF3" w:rsidRDefault="002479FF" w:rsidP="002479FF">
      <w:pPr>
        <w:ind w:firstLine="709"/>
        <w:jc w:val="both"/>
        <w:rPr>
          <w:szCs w:val="24"/>
        </w:rPr>
      </w:pPr>
      <w:r w:rsidRPr="00E91BF3">
        <w:rPr>
          <w:szCs w:val="24"/>
        </w:rPr>
        <w:t>В рамках заключенного соглашения между Министерством благоустройства Московской области и Администрацией Можайского городского округа  о предоставлении субсидии на ремонт дворовых территорий № 32-РДТ/2020 были проведены работы по ремонту асфальтобетонного покрытия.</w:t>
      </w:r>
    </w:p>
    <w:p w:rsidR="002479FF" w:rsidRPr="00E91BF3" w:rsidRDefault="002479FF" w:rsidP="002479FF">
      <w:pPr>
        <w:ind w:firstLine="709"/>
        <w:jc w:val="both"/>
        <w:rPr>
          <w:szCs w:val="24"/>
        </w:rPr>
      </w:pPr>
      <w:r w:rsidRPr="00E91BF3">
        <w:rPr>
          <w:szCs w:val="24"/>
        </w:rPr>
        <w:t xml:space="preserve">В рамках инициативного бюджетирования были выполнены работы по благоустройству общественных территорий по следующим адресам: </w:t>
      </w:r>
    </w:p>
    <w:p w:rsidR="002479FF" w:rsidRPr="00E91BF3" w:rsidRDefault="002479FF" w:rsidP="002479FF">
      <w:pPr>
        <w:pStyle w:val="a3"/>
        <w:numPr>
          <w:ilvl w:val="0"/>
          <w:numId w:val="10"/>
        </w:numPr>
        <w:tabs>
          <w:tab w:val="left" w:pos="1134"/>
        </w:tabs>
        <w:ind w:left="0" w:firstLine="709"/>
        <w:jc w:val="both"/>
        <w:rPr>
          <w:szCs w:val="24"/>
        </w:rPr>
      </w:pPr>
      <w:r w:rsidRPr="00E91BF3">
        <w:rPr>
          <w:szCs w:val="24"/>
        </w:rPr>
        <w:t xml:space="preserve">г.Можайск, ул.Московская, д.19 (ЗАГС). Выполнены работы по установке декоративной галереи «Сердца» и ротонды, произведен ремонт и укладка </w:t>
      </w:r>
      <w:r w:rsidRPr="00E91BF3">
        <w:rPr>
          <w:szCs w:val="24"/>
        </w:rPr>
        <w:lastRenderedPageBreak/>
        <w:t>асфальтобетонного покрытия на территории перед загсом, проведены работы по  озеленению территории, установлены малые архитектурные формы.</w:t>
      </w:r>
    </w:p>
    <w:p w:rsidR="002479FF" w:rsidRPr="00E91BF3" w:rsidRDefault="002479FF" w:rsidP="002479FF">
      <w:pPr>
        <w:pStyle w:val="a3"/>
        <w:numPr>
          <w:ilvl w:val="0"/>
          <w:numId w:val="10"/>
        </w:numPr>
        <w:tabs>
          <w:tab w:val="left" w:pos="1134"/>
        </w:tabs>
        <w:ind w:left="0" w:firstLine="709"/>
        <w:jc w:val="both"/>
        <w:rPr>
          <w:szCs w:val="24"/>
        </w:rPr>
      </w:pPr>
      <w:r w:rsidRPr="00E91BF3">
        <w:rPr>
          <w:szCs w:val="24"/>
        </w:rPr>
        <w:t xml:space="preserve">Можайский городской округ, д.Мокрое, ул.Рябиновая от д.1 до д.9. Выполнены работы по установке подпорной стены, благоустройству участка, по устройству и озеленению дорожек, устройству разворотной площадки 224 кв.м. и бетонных плитных тротуаров. Проведена высадка деревьев в количестве 66 шт. </w:t>
      </w:r>
    </w:p>
    <w:p w:rsidR="002479FF" w:rsidRPr="00E91BF3" w:rsidRDefault="002479FF" w:rsidP="002479FF">
      <w:pPr>
        <w:pStyle w:val="a3"/>
        <w:numPr>
          <w:ilvl w:val="0"/>
          <w:numId w:val="10"/>
        </w:numPr>
        <w:tabs>
          <w:tab w:val="left" w:pos="1134"/>
        </w:tabs>
        <w:ind w:left="0" w:firstLine="709"/>
        <w:jc w:val="both"/>
        <w:rPr>
          <w:szCs w:val="24"/>
        </w:rPr>
      </w:pPr>
      <w:r w:rsidRPr="00E91BF3">
        <w:rPr>
          <w:szCs w:val="24"/>
        </w:rPr>
        <w:t xml:space="preserve">Можайский городской округ, п.Колычево. Выполнены работы по устройству пешеходных дорожек в количестве 8 штук, приобретены и установлены в зоне отдыха у детской игровой площадки лавочки в количестве 5 шт. и  урны в количестве 5 шт. </w:t>
      </w:r>
    </w:p>
    <w:p w:rsidR="002479FF" w:rsidRPr="00E91BF3" w:rsidRDefault="002479FF" w:rsidP="002479FF">
      <w:pPr>
        <w:ind w:firstLine="709"/>
        <w:jc w:val="both"/>
        <w:rPr>
          <w:szCs w:val="24"/>
        </w:rPr>
      </w:pPr>
      <w:r w:rsidRPr="00E91BF3">
        <w:rPr>
          <w:szCs w:val="24"/>
        </w:rPr>
        <w:t>В рамках исполнения полномочий по благоустройству территории Можайского городского округа проведены следующие работы:</w:t>
      </w:r>
    </w:p>
    <w:p w:rsidR="002479FF" w:rsidRPr="00E91BF3" w:rsidRDefault="002479FF" w:rsidP="002479FF">
      <w:pPr>
        <w:pStyle w:val="a3"/>
        <w:numPr>
          <w:ilvl w:val="0"/>
          <w:numId w:val="11"/>
        </w:numPr>
        <w:tabs>
          <w:tab w:val="left" w:pos="1134"/>
        </w:tabs>
        <w:ind w:left="0" w:firstLine="709"/>
        <w:jc w:val="both"/>
        <w:rPr>
          <w:szCs w:val="24"/>
        </w:rPr>
      </w:pPr>
      <w:r w:rsidRPr="00E91BF3">
        <w:rPr>
          <w:szCs w:val="24"/>
        </w:rPr>
        <w:t>выполнен ямочный ремонт асфальтобетонного покрытия, площадь ремонтных работ составила 4 141,0 кв.м;</w:t>
      </w:r>
    </w:p>
    <w:p w:rsidR="002479FF" w:rsidRPr="00E91BF3" w:rsidRDefault="002479FF" w:rsidP="002479FF">
      <w:pPr>
        <w:pStyle w:val="a3"/>
        <w:numPr>
          <w:ilvl w:val="0"/>
          <w:numId w:val="11"/>
        </w:numPr>
        <w:tabs>
          <w:tab w:val="left" w:pos="1134"/>
        </w:tabs>
        <w:ind w:left="0" w:firstLine="709"/>
        <w:jc w:val="both"/>
        <w:rPr>
          <w:szCs w:val="24"/>
        </w:rPr>
      </w:pPr>
      <w:r w:rsidRPr="00E91BF3">
        <w:rPr>
          <w:szCs w:val="24"/>
        </w:rPr>
        <w:t>обустроено 207 новых контейнерных площадок для складирования твердых коммунальных отходов;</w:t>
      </w:r>
    </w:p>
    <w:p w:rsidR="002479FF" w:rsidRPr="00E91BF3" w:rsidRDefault="002479FF" w:rsidP="002479FF">
      <w:pPr>
        <w:pStyle w:val="a3"/>
        <w:numPr>
          <w:ilvl w:val="0"/>
          <w:numId w:val="11"/>
        </w:numPr>
        <w:tabs>
          <w:tab w:val="left" w:pos="1134"/>
        </w:tabs>
        <w:ind w:left="0" w:firstLine="709"/>
        <w:jc w:val="both"/>
        <w:rPr>
          <w:szCs w:val="24"/>
        </w:rPr>
      </w:pPr>
      <w:r w:rsidRPr="00E91BF3">
        <w:rPr>
          <w:szCs w:val="24"/>
        </w:rPr>
        <w:t>выполнены работы по ремонту и содержанию общественных шахтных питьевых колодцев в количестве 99 шт;</w:t>
      </w:r>
    </w:p>
    <w:p w:rsidR="002479FF" w:rsidRPr="00E91BF3" w:rsidRDefault="002479FF" w:rsidP="002479FF">
      <w:pPr>
        <w:pStyle w:val="a3"/>
        <w:numPr>
          <w:ilvl w:val="0"/>
          <w:numId w:val="11"/>
        </w:numPr>
        <w:tabs>
          <w:tab w:val="left" w:pos="1134"/>
        </w:tabs>
        <w:ind w:left="0" w:firstLine="709"/>
        <w:jc w:val="both"/>
        <w:rPr>
          <w:szCs w:val="24"/>
        </w:rPr>
      </w:pPr>
      <w:r w:rsidRPr="00E91BF3">
        <w:rPr>
          <w:szCs w:val="24"/>
        </w:rPr>
        <w:t>осуществлен монтаж 33-х линий наружного освещения.</w:t>
      </w:r>
    </w:p>
    <w:p w:rsidR="002479FF" w:rsidRPr="00E91BF3" w:rsidRDefault="002479FF" w:rsidP="002479FF">
      <w:pPr>
        <w:tabs>
          <w:tab w:val="left" w:pos="510"/>
          <w:tab w:val="left" w:pos="3390"/>
        </w:tabs>
        <w:autoSpaceDE w:val="0"/>
        <w:snapToGrid w:val="0"/>
        <w:spacing w:before="120" w:after="120"/>
        <w:jc w:val="center"/>
        <w:rPr>
          <w:szCs w:val="24"/>
        </w:rPr>
      </w:pPr>
      <w:r w:rsidRPr="00E91BF3">
        <w:rPr>
          <w:b/>
          <w:bCs/>
          <w:szCs w:val="24"/>
        </w:rPr>
        <w:t>Работа административной комиссии</w:t>
      </w:r>
    </w:p>
    <w:p w:rsidR="002479FF" w:rsidRPr="00E91BF3" w:rsidRDefault="002479FF" w:rsidP="002479FF">
      <w:pPr>
        <w:ind w:firstLine="709"/>
        <w:jc w:val="both"/>
        <w:rPr>
          <w:rFonts w:eastAsia="Times New Roman"/>
          <w:color w:val="000000"/>
          <w:szCs w:val="24"/>
        </w:rPr>
      </w:pPr>
      <w:r w:rsidRPr="00E91BF3">
        <w:rPr>
          <w:rFonts w:eastAsia="Times New Roman"/>
          <w:color w:val="000000"/>
          <w:szCs w:val="24"/>
        </w:rPr>
        <w:t>Административной комиссией № 7 Можайского городского округа за 2020 год было вынесено 215 постановлений на общую сумму 18 054 900,00 рублей. Из них: оплачено 61 постановление на сумму 685 600,00 рублей. Неоплаченные постановления направлены в службу судебных приставов по принадлежности для принудительного взыскания. По неоплаченным постановлениям направлены уведомления для составления протокола по ст. 20.25 КоАП РФ.</w:t>
      </w:r>
    </w:p>
    <w:p w:rsidR="002479FF" w:rsidRPr="00E91BF3" w:rsidRDefault="002479FF" w:rsidP="002479FF">
      <w:pPr>
        <w:ind w:firstLine="709"/>
        <w:jc w:val="both"/>
        <w:rPr>
          <w:rFonts w:eastAsia="Times New Roman"/>
          <w:color w:val="000000"/>
          <w:szCs w:val="24"/>
        </w:rPr>
      </w:pPr>
      <w:r w:rsidRPr="00E91BF3">
        <w:rPr>
          <w:rFonts w:eastAsia="Times New Roman"/>
          <w:color w:val="000000"/>
          <w:szCs w:val="24"/>
        </w:rPr>
        <w:t>Еженедельно осуществляются выезды по незаконному сбросу строительного мусора, бытового крупногабаритного мусора,  а также по выявлению незаконной торговли.</w:t>
      </w:r>
    </w:p>
    <w:p w:rsidR="002479FF" w:rsidRPr="00E91BF3" w:rsidRDefault="002479FF" w:rsidP="002479FF">
      <w:pPr>
        <w:tabs>
          <w:tab w:val="left" w:pos="510"/>
          <w:tab w:val="left" w:pos="3390"/>
        </w:tabs>
        <w:autoSpaceDE w:val="0"/>
        <w:snapToGrid w:val="0"/>
        <w:spacing w:before="120" w:after="120"/>
        <w:jc w:val="center"/>
        <w:rPr>
          <w:szCs w:val="24"/>
        </w:rPr>
      </w:pPr>
      <w:r w:rsidRPr="00E91BF3">
        <w:rPr>
          <w:b/>
          <w:bCs/>
          <w:szCs w:val="24"/>
        </w:rPr>
        <w:t>Дорожное хозяйство</w:t>
      </w:r>
    </w:p>
    <w:p w:rsidR="002479FF" w:rsidRPr="00E91BF3" w:rsidRDefault="002479FF" w:rsidP="002479FF">
      <w:pPr>
        <w:ind w:firstLine="709"/>
        <w:jc w:val="both"/>
        <w:rPr>
          <w:szCs w:val="24"/>
        </w:rPr>
      </w:pPr>
      <w:r w:rsidRPr="00E91BF3">
        <w:rPr>
          <w:szCs w:val="24"/>
        </w:rPr>
        <w:t>На территории Можайского городского округа расположены автомобильные дороги общего пользования, находящиеся в федеральной, региональной и муниципальной собственности общей протяженностью 1 775,1 км, из них автомобильные дороги местного значения – 302 км                  (1 564,4 тыс. м²), внутриквартальные дороги – 641,8 км (2 876,4 тыс. м²).</w:t>
      </w:r>
    </w:p>
    <w:p w:rsidR="002479FF" w:rsidRPr="00E91BF3" w:rsidRDefault="002479FF" w:rsidP="002479FF">
      <w:pPr>
        <w:ind w:firstLine="709"/>
        <w:jc w:val="both"/>
        <w:rPr>
          <w:szCs w:val="24"/>
        </w:rPr>
      </w:pPr>
      <w:r w:rsidRPr="00E91BF3">
        <w:rPr>
          <w:szCs w:val="24"/>
        </w:rPr>
        <w:t>В рамках исполнения мероприятий по летнему содержанию автомобильных и внутриквартальных дорог общего пользования местного значения Можайского городского округа выполнены следующие мероприятия:</w:t>
      </w:r>
    </w:p>
    <w:p w:rsidR="002479FF" w:rsidRPr="00E91BF3" w:rsidRDefault="002479FF" w:rsidP="002479FF">
      <w:pPr>
        <w:pStyle w:val="a3"/>
        <w:numPr>
          <w:ilvl w:val="0"/>
          <w:numId w:val="12"/>
        </w:numPr>
        <w:tabs>
          <w:tab w:val="left" w:pos="284"/>
          <w:tab w:val="left" w:pos="993"/>
        </w:tabs>
        <w:ind w:left="0" w:firstLine="709"/>
        <w:jc w:val="both"/>
        <w:rPr>
          <w:szCs w:val="24"/>
        </w:rPr>
      </w:pPr>
      <w:r w:rsidRPr="00E91BF3">
        <w:rPr>
          <w:szCs w:val="24"/>
        </w:rPr>
        <w:t>на 142 дорогах, общей площадью 183,636 км2 (исправление профиля с добавлением и без добавления материала);</w:t>
      </w:r>
    </w:p>
    <w:p w:rsidR="002479FF" w:rsidRPr="00E91BF3" w:rsidRDefault="002479FF" w:rsidP="002479FF">
      <w:pPr>
        <w:pStyle w:val="a3"/>
        <w:numPr>
          <w:ilvl w:val="0"/>
          <w:numId w:val="12"/>
        </w:numPr>
        <w:tabs>
          <w:tab w:val="left" w:pos="284"/>
          <w:tab w:val="left" w:pos="993"/>
        </w:tabs>
        <w:ind w:left="0" w:firstLine="709"/>
        <w:jc w:val="both"/>
        <w:rPr>
          <w:szCs w:val="24"/>
        </w:rPr>
      </w:pPr>
      <w:r w:rsidRPr="00E91BF3">
        <w:rPr>
          <w:szCs w:val="24"/>
        </w:rPr>
        <w:t>устранено 1 024 дефекта асфальтобетонного покрытия дорог на автомобильных дорогах общего пользования местного значения общей площадью 3 964 м2;</w:t>
      </w:r>
    </w:p>
    <w:p w:rsidR="002479FF" w:rsidRPr="00E91BF3" w:rsidRDefault="002479FF" w:rsidP="002479FF">
      <w:pPr>
        <w:pStyle w:val="a3"/>
        <w:numPr>
          <w:ilvl w:val="0"/>
          <w:numId w:val="12"/>
        </w:numPr>
        <w:tabs>
          <w:tab w:val="left" w:pos="284"/>
          <w:tab w:val="left" w:pos="993"/>
        </w:tabs>
        <w:ind w:left="0" w:firstLine="709"/>
        <w:jc w:val="both"/>
        <w:rPr>
          <w:szCs w:val="24"/>
        </w:rPr>
      </w:pPr>
      <w:r w:rsidRPr="00E91BF3">
        <w:rPr>
          <w:szCs w:val="24"/>
        </w:rPr>
        <w:t>устранено 1 665 дефекта асфальтобетонного покрытия дорог на внутриквартальных дорогах общей площадью 4 141 м2.</w:t>
      </w:r>
    </w:p>
    <w:p w:rsidR="002479FF" w:rsidRPr="00E91BF3" w:rsidRDefault="002479FF" w:rsidP="002479FF">
      <w:pPr>
        <w:ind w:firstLine="709"/>
        <w:jc w:val="both"/>
        <w:rPr>
          <w:szCs w:val="24"/>
        </w:rPr>
      </w:pPr>
      <w:r w:rsidRPr="00E91BF3">
        <w:rPr>
          <w:szCs w:val="24"/>
        </w:rPr>
        <w:t>В рамках выполнения программы «Развитие и функционирование дорожно-транспортного комплекса Московской области на 2017-2024 гг.» на 16 участках автомобильных дорог местного значения общей площадью 47 915 м2, протяженностью 6,9 км, произведен ремонт дорожного полотна на сумму 43 568,3 тыс. рублей (финансируемая часть из Дорожного фонда Можайского городского округа 2 178,5 тыс.рублей), из которых две дороги (подъезды к д. Поченичено и д.Михайловское) выполнены по результатам голосования на портале Добродел в 2019 году.</w:t>
      </w:r>
    </w:p>
    <w:p w:rsidR="002479FF" w:rsidRPr="00E91BF3" w:rsidRDefault="002479FF" w:rsidP="002479FF">
      <w:pPr>
        <w:ind w:firstLine="709"/>
        <w:jc w:val="both"/>
        <w:rPr>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5111"/>
        <w:gridCol w:w="1261"/>
        <w:gridCol w:w="1290"/>
        <w:gridCol w:w="1985"/>
      </w:tblGrid>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lastRenderedPageBreak/>
              <w:t>№ п/п</w:t>
            </w:r>
          </w:p>
        </w:tc>
        <w:tc>
          <w:tcPr>
            <w:tcW w:w="5111"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Наименование автомобильной дороги</w:t>
            </w:r>
          </w:p>
        </w:tc>
        <w:tc>
          <w:tcPr>
            <w:tcW w:w="1261"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Протяженность, км</w:t>
            </w:r>
          </w:p>
        </w:tc>
        <w:tc>
          <w:tcPr>
            <w:tcW w:w="1290"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Площадь ремонта, м2</w:t>
            </w:r>
          </w:p>
        </w:tc>
        <w:tc>
          <w:tcPr>
            <w:tcW w:w="1985"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Тип покрытия</w:t>
            </w:r>
          </w:p>
          <w:p w:rsidR="002479FF" w:rsidRPr="00E91BF3" w:rsidRDefault="002479FF" w:rsidP="00EB605B">
            <w:pPr>
              <w:jc w:val="center"/>
              <w:rPr>
                <w:b/>
                <w:color w:val="000000"/>
                <w:szCs w:val="24"/>
              </w:rPr>
            </w:pPr>
            <w:r w:rsidRPr="00E91BF3">
              <w:rPr>
                <w:b/>
                <w:color w:val="000000"/>
                <w:szCs w:val="24"/>
              </w:rPr>
              <w:t>до ремонта/после ремонта</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«г.Можайск» (Комсомольская площадь, 1-ая Набережная,                20 Января д. 23-27, 20 Января от магазина Престиж до кругового движения, Полосухина, проезд №3 (ак.Павлова))</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0,455</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13599</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асфальт/асфальт</w:t>
            </w:r>
          </w:p>
        </w:tc>
      </w:tr>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Поченичино»</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1,5</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7500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переходный/асфальт</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Крылатки»</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1,3</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6500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переходный/асфальт</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4</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Михайловское»</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0,426</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1704</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переходный/асфальт</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5</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г. Можайск (ул. Луговая)</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0,24</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1560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асфальт/асфальт</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6</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г. Можайск (ул. Володарского)</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0,15</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900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асфальт/асфальт</w:t>
            </w:r>
          </w:p>
        </w:tc>
      </w:tr>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7</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Зачатье»</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0,231</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1155</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 переходный/асфальт</w:t>
            </w:r>
          </w:p>
        </w:tc>
      </w:tr>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8</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с. Михайловское»</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0,225</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900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 переходный/асфальт</w:t>
            </w:r>
          </w:p>
        </w:tc>
      </w:tr>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9</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Лубенки»</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0,139</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834</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 переходный/асфальт</w:t>
            </w:r>
          </w:p>
        </w:tc>
      </w:tr>
      <w:tr w:rsidR="002479FF" w:rsidRPr="00E91BF3" w:rsidTr="00EB605B">
        <w:trPr>
          <w:trHeight w:val="300"/>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10</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Заполье»</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0,496</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1984</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 xml:space="preserve">переходный/переходный </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11</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«Подъезд к кладбищу д.Губино»</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0,13</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650</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грунт/переходный</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12</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«г. Можайск» (ул. Амбулаторная)</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0,464</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3016</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асфальт/асфальт</w:t>
            </w:r>
          </w:p>
        </w:tc>
      </w:tr>
      <w:tr w:rsidR="002479FF" w:rsidRPr="00E91BF3" w:rsidTr="00EB605B">
        <w:trPr>
          <w:trHeight w:val="64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13</w:t>
            </w:r>
          </w:p>
        </w:tc>
        <w:tc>
          <w:tcPr>
            <w:tcW w:w="5111" w:type="dxa"/>
            <w:shd w:val="clear" w:color="auto" w:fill="auto"/>
            <w:vAlign w:val="center"/>
            <w:hideMark/>
          </w:tcPr>
          <w:p w:rsidR="002479FF" w:rsidRPr="00E91BF3" w:rsidRDefault="002479FF" w:rsidP="00EB605B">
            <w:pPr>
              <w:jc w:val="both"/>
              <w:rPr>
                <w:color w:val="000000"/>
                <w:szCs w:val="24"/>
              </w:rPr>
            </w:pPr>
            <w:r w:rsidRPr="00E91BF3">
              <w:rPr>
                <w:color w:val="000000"/>
                <w:szCs w:val="24"/>
              </w:rPr>
              <w:t>Автомобильная дорога общего пользования местного значения «г. Можайск» (ул. Российская)</w:t>
            </w:r>
          </w:p>
        </w:tc>
        <w:tc>
          <w:tcPr>
            <w:tcW w:w="126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0,438</w:t>
            </w:r>
          </w:p>
        </w:tc>
        <w:tc>
          <w:tcPr>
            <w:tcW w:w="129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2722</w:t>
            </w:r>
          </w:p>
        </w:tc>
        <w:tc>
          <w:tcPr>
            <w:tcW w:w="1985" w:type="dxa"/>
            <w:shd w:val="clear" w:color="auto" w:fill="auto"/>
            <w:vAlign w:val="center"/>
            <w:hideMark/>
          </w:tcPr>
          <w:p w:rsidR="002479FF" w:rsidRPr="00E91BF3" w:rsidRDefault="002479FF" w:rsidP="00EB605B">
            <w:pPr>
              <w:rPr>
                <w:color w:val="000000"/>
                <w:szCs w:val="24"/>
              </w:rPr>
            </w:pPr>
            <w:r w:rsidRPr="00E91BF3">
              <w:rPr>
                <w:color w:val="000000"/>
                <w:szCs w:val="24"/>
              </w:rPr>
              <w:t>асфальт/асфальт</w:t>
            </w:r>
          </w:p>
        </w:tc>
      </w:tr>
    </w:tbl>
    <w:p w:rsidR="002479FF" w:rsidRPr="00E91BF3" w:rsidRDefault="002479FF" w:rsidP="002479FF">
      <w:pPr>
        <w:spacing w:before="100" w:beforeAutospacing="1"/>
        <w:ind w:firstLine="708"/>
        <w:jc w:val="both"/>
        <w:rPr>
          <w:szCs w:val="24"/>
        </w:rPr>
      </w:pPr>
      <w:r w:rsidRPr="00E91BF3">
        <w:rPr>
          <w:szCs w:val="24"/>
        </w:rPr>
        <w:t>В рамках реализации денежных средств из Дорожного фонда Можайского городского округа выполнен ремонт на 13 участках дорог общей протяженностью 1,538 км (7 автомобильных и 6 внутриквартальных участков дорог). Выполнены работы по устройству тротуаров по адресу: г.Можайск ул. Российская и ул. Карасева, нанесена разметка на автомобильных дорогах общего пользования местного значения Можайского городского округа на территории г.Можайск и выполнены работы по устройству металлических ограждений.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566"/>
        <w:gridCol w:w="1380"/>
        <w:gridCol w:w="1229"/>
        <w:gridCol w:w="1360"/>
        <w:gridCol w:w="1701"/>
      </w:tblGrid>
      <w:tr w:rsidR="002479FF" w:rsidRPr="00E91BF3" w:rsidTr="00EB605B">
        <w:trPr>
          <w:trHeight w:val="774"/>
        </w:trPr>
        <w:tc>
          <w:tcPr>
            <w:tcW w:w="560"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lastRenderedPageBreak/>
              <w:t>№ п/п</w:t>
            </w:r>
          </w:p>
        </w:tc>
        <w:tc>
          <w:tcPr>
            <w:tcW w:w="3566"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Наименование автомобильной дороги</w:t>
            </w:r>
          </w:p>
        </w:tc>
        <w:tc>
          <w:tcPr>
            <w:tcW w:w="1380"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Протяженность, км</w:t>
            </w:r>
          </w:p>
        </w:tc>
        <w:tc>
          <w:tcPr>
            <w:tcW w:w="1229"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Площадь ремонта, м2</w:t>
            </w:r>
          </w:p>
        </w:tc>
        <w:tc>
          <w:tcPr>
            <w:tcW w:w="1360"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Стоимость,  руб.</w:t>
            </w:r>
          </w:p>
        </w:tc>
        <w:tc>
          <w:tcPr>
            <w:tcW w:w="1701" w:type="dxa"/>
            <w:shd w:val="clear" w:color="auto" w:fill="auto"/>
            <w:vAlign w:val="center"/>
            <w:hideMark/>
          </w:tcPr>
          <w:p w:rsidR="002479FF" w:rsidRPr="00E91BF3" w:rsidRDefault="002479FF" w:rsidP="00EB605B">
            <w:pPr>
              <w:jc w:val="center"/>
              <w:rPr>
                <w:b/>
                <w:color w:val="000000"/>
                <w:szCs w:val="24"/>
              </w:rPr>
            </w:pPr>
            <w:r w:rsidRPr="00E91BF3">
              <w:rPr>
                <w:b/>
                <w:color w:val="000000"/>
                <w:szCs w:val="24"/>
              </w:rPr>
              <w:t>Тип покрытия</w:t>
            </w:r>
          </w:p>
          <w:p w:rsidR="002479FF" w:rsidRPr="00E91BF3" w:rsidRDefault="002479FF" w:rsidP="00EB605B">
            <w:pPr>
              <w:jc w:val="center"/>
              <w:rPr>
                <w:b/>
                <w:color w:val="000000"/>
                <w:szCs w:val="24"/>
              </w:rPr>
            </w:pPr>
            <w:r w:rsidRPr="00E91BF3">
              <w:rPr>
                <w:b/>
                <w:color w:val="000000"/>
                <w:szCs w:val="24"/>
              </w:rPr>
              <w:t>до ремонта/ после ремонта</w:t>
            </w:r>
          </w:p>
        </w:tc>
      </w:tr>
      <w:tr w:rsidR="002479FF" w:rsidRPr="00E91BF3" w:rsidTr="00EB605B">
        <w:trPr>
          <w:trHeight w:val="387"/>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Автомобильная дорога общего пользования местного значения «вне границ д. Крылатки» (участок дороги со стороны д.Поздняково)</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0,079</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276,5</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310 681,12</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переходный/щебень</w:t>
            </w:r>
          </w:p>
        </w:tc>
      </w:tr>
      <w:tr w:rsidR="002479FF" w:rsidRPr="00E91BF3" w:rsidTr="00EB605B">
        <w:trPr>
          <w:trHeight w:val="1056"/>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Рыльково»</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0,008</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50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101 072,02</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519"/>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Кобяково»</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0,06</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360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2 481 909,15</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щебень/щебень</w:t>
            </w:r>
          </w:p>
        </w:tc>
      </w:tr>
      <w:tr w:rsidR="002479FF" w:rsidRPr="00E91BF3" w:rsidTr="00EB605B">
        <w:trPr>
          <w:trHeight w:val="46"/>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4</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Автомобильная дорога общего пользования местного значения «с. Шохово»</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0,06</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240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502 299,25</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щебень/щебень</w:t>
            </w:r>
          </w:p>
        </w:tc>
      </w:tr>
      <w:tr w:rsidR="002479FF" w:rsidRPr="00E91BF3" w:rsidTr="00EB605B">
        <w:trPr>
          <w:trHeight w:val="46"/>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5</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Автомобильная дорога общего пользования местного значения «вне границ населенного пункта дер. Вельяшево»</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0,18</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700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1 289 221,14</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щебень/щебень</w:t>
            </w:r>
          </w:p>
        </w:tc>
      </w:tr>
      <w:tr w:rsidR="002479FF" w:rsidRPr="00E91BF3" w:rsidTr="00EB605B">
        <w:trPr>
          <w:trHeight w:val="517"/>
        </w:trPr>
        <w:tc>
          <w:tcPr>
            <w:tcW w:w="56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6</w:t>
            </w:r>
          </w:p>
        </w:tc>
        <w:tc>
          <w:tcPr>
            <w:tcW w:w="3566" w:type="dxa"/>
            <w:vMerge w:val="restart"/>
            <w:shd w:val="clear" w:color="auto" w:fill="auto"/>
            <w:vAlign w:val="center"/>
            <w:hideMark/>
          </w:tcPr>
          <w:p w:rsidR="002479FF" w:rsidRPr="00E91BF3" w:rsidRDefault="002479FF" w:rsidP="00EB605B">
            <w:pPr>
              <w:rPr>
                <w:color w:val="000000"/>
                <w:szCs w:val="24"/>
              </w:rPr>
            </w:pPr>
            <w:r w:rsidRPr="00E91BF3">
              <w:rPr>
                <w:color w:val="000000"/>
                <w:szCs w:val="24"/>
              </w:rPr>
              <w:t xml:space="preserve">Автомобильная дорога общего пользования местного значения «д. Клементьево» </w:t>
            </w:r>
          </w:p>
          <w:p w:rsidR="002479FF" w:rsidRPr="00E91BF3" w:rsidRDefault="002479FF" w:rsidP="00EB605B">
            <w:pPr>
              <w:rPr>
                <w:color w:val="000000"/>
                <w:szCs w:val="24"/>
              </w:rPr>
            </w:pPr>
            <w:r w:rsidRPr="00E91BF3">
              <w:rPr>
                <w:color w:val="000000"/>
                <w:szCs w:val="24"/>
              </w:rPr>
              <w:t>(ул. Константиновская)</w:t>
            </w:r>
          </w:p>
        </w:tc>
        <w:tc>
          <w:tcPr>
            <w:tcW w:w="138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0,348</w:t>
            </w:r>
          </w:p>
        </w:tc>
        <w:tc>
          <w:tcPr>
            <w:tcW w:w="1229"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2088</w:t>
            </w:r>
          </w:p>
        </w:tc>
        <w:tc>
          <w:tcPr>
            <w:tcW w:w="136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1 619 600,69</w:t>
            </w:r>
          </w:p>
        </w:tc>
        <w:tc>
          <w:tcPr>
            <w:tcW w:w="1701" w:type="dxa"/>
            <w:vMerge w:val="restart"/>
            <w:shd w:val="clear" w:color="auto" w:fill="auto"/>
            <w:vAlign w:val="center"/>
            <w:hideMark/>
          </w:tcPr>
          <w:p w:rsidR="002479FF" w:rsidRPr="00E91BF3" w:rsidRDefault="002479FF" w:rsidP="00EB605B">
            <w:pPr>
              <w:jc w:val="center"/>
              <w:rPr>
                <w:color w:val="000000"/>
                <w:szCs w:val="24"/>
              </w:rPr>
            </w:pPr>
          </w:p>
          <w:p w:rsidR="002479FF" w:rsidRPr="00E91BF3" w:rsidRDefault="002479FF" w:rsidP="00EB605B">
            <w:pPr>
              <w:jc w:val="center"/>
              <w:rPr>
                <w:color w:val="000000"/>
                <w:szCs w:val="24"/>
              </w:rPr>
            </w:pPr>
            <w:r w:rsidRPr="00E91BF3">
              <w:rPr>
                <w:color w:val="000000"/>
                <w:szCs w:val="24"/>
              </w:rPr>
              <w:t>переходный/асфальт</w:t>
            </w:r>
          </w:p>
        </w:tc>
      </w:tr>
      <w:tr w:rsidR="002479FF" w:rsidRPr="00E91BF3" w:rsidTr="00EB605B">
        <w:trPr>
          <w:trHeight w:val="517"/>
        </w:trPr>
        <w:tc>
          <w:tcPr>
            <w:tcW w:w="560" w:type="dxa"/>
            <w:vMerge/>
            <w:shd w:val="clear" w:color="auto" w:fill="auto"/>
            <w:vAlign w:val="center"/>
            <w:hideMark/>
          </w:tcPr>
          <w:p w:rsidR="002479FF" w:rsidRPr="00E91BF3" w:rsidRDefault="002479FF" w:rsidP="00EB605B">
            <w:pPr>
              <w:jc w:val="center"/>
              <w:rPr>
                <w:color w:val="000000"/>
                <w:szCs w:val="24"/>
              </w:rPr>
            </w:pPr>
          </w:p>
        </w:tc>
        <w:tc>
          <w:tcPr>
            <w:tcW w:w="3566" w:type="dxa"/>
            <w:vMerge/>
            <w:shd w:val="clear" w:color="auto" w:fill="auto"/>
            <w:vAlign w:val="center"/>
            <w:hideMark/>
          </w:tcPr>
          <w:p w:rsidR="002479FF" w:rsidRPr="00E91BF3" w:rsidRDefault="002479FF" w:rsidP="00EB605B">
            <w:pPr>
              <w:rPr>
                <w:color w:val="000000"/>
                <w:szCs w:val="24"/>
              </w:rPr>
            </w:pPr>
          </w:p>
        </w:tc>
        <w:tc>
          <w:tcPr>
            <w:tcW w:w="1380" w:type="dxa"/>
            <w:vMerge/>
            <w:shd w:val="clear" w:color="auto" w:fill="auto"/>
            <w:vAlign w:val="center"/>
            <w:hideMark/>
          </w:tcPr>
          <w:p w:rsidR="002479FF" w:rsidRPr="00E91BF3" w:rsidRDefault="002479FF" w:rsidP="00EB605B">
            <w:pPr>
              <w:jc w:val="center"/>
              <w:rPr>
                <w:color w:val="000000"/>
                <w:szCs w:val="24"/>
              </w:rPr>
            </w:pPr>
          </w:p>
        </w:tc>
        <w:tc>
          <w:tcPr>
            <w:tcW w:w="1229" w:type="dxa"/>
            <w:vMerge/>
            <w:shd w:val="clear" w:color="auto" w:fill="auto"/>
            <w:vAlign w:val="center"/>
            <w:hideMark/>
          </w:tcPr>
          <w:p w:rsidR="002479FF" w:rsidRPr="00E91BF3" w:rsidRDefault="002479FF" w:rsidP="00EB605B">
            <w:pPr>
              <w:jc w:val="center"/>
              <w:rPr>
                <w:color w:val="000000"/>
                <w:szCs w:val="24"/>
              </w:rPr>
            </w:pPr>
          </w:p>
        </w:tc>
        <w:tc>
          <w:tcPr>
            <w:tcW w:w="1360" w:type="dxa"/>
            <w:vMerge/>
            <w:shd w:val="clear" w:color="auto" w:fill="auto"/>
            <w:vAlign w:val="center"/>
            <w:hideMark/>
          </w:tcPr>
          <w:p w:rsidR="002479FF" w:rsidRPr="00E91BF3" w:rsidRDefault="002479FF" w:rsidP="00EB605B">
            <w:pPr>
              <w:jc w:val="center"/>
              <w:rPr>
                <w:color w:val="000000"/>
                <w:szCs w:val="24"/>
              </w:rPr>
            </w:pPr>
          </w:p>
        </w:tc>
        <w:tc>
          <w:tcPr>
            <w:tcW w:w="1701" w:type="dxa"/>
            <w:vMerge/>
            <w:shd w:val="clear" w:color="auto" w:fill="auto"/>
            <w:vAlign w:val="center"/>
            <w:hideMark/>
          </w:tcPr>
          <w:p w:rsidR="002479FF" w:rsidRPr="00E91BF3" w:rsidRDefault="002479FF" w:rsidP="00EB605B">
            <w:pPr>
              <w:jc w:val="center"/>
              <w:rPr>
                <w:color w:val="000000"/>
                <w:szCs w:val="24"/>
              </w:rPr>
            </w:pPr>
          </w:p>
        </w:tc>
      </w:tr>
      <w:tr w:rsidR="002479FF" w:rsidRPr="00E91BF3" w:rsidTr="00EB605B">
        <w:trPr>
          <w:trHeight w:val="73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7</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общего пользования местного значения «р.п. Уваровка» (ул. Урицкого 50 А)</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0,22</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1320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1 999 497,82</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517"/>
        </w:trPr>
        <w:tc>
          <w:tcPr>
            <w:tcW w:w="56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8</w:t>
            </w:r>
          </w:p>
        </w:tc>
        <w:tc>
          <w:tcPr>
            <w:tcW w:w="3566" w:type="dxa"/>
            <w:vMerge w:val="restart"/>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общего пользования местного значения «г. Можайск» (проезд от ул.Полосухина до ул. 20 Января д 27)</w:t>
            </w:r>
          </w:p>
        </w:tc>
        <w:tc>
          <w:tcPr>
            <w:tcW w:w="138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0,18</w:t>
            </w:r>
          </w:p>
        </w:tc>
        <w:tc>
          <w:tcPr>
            <w:tcW w:w="1229"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1083</w:t>
            </w:r>
          </w:p>
        </w:tc>
        <w:tc>
          <w:tcPr>
            <w:tcW w:w="1360"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1 552 449,92</w:t>
            </w:r>
          </w:p>
        </w:tc>
        <w:tc>
          <w:tcPr>
            <w:tcW w:w="1701" w:type="dxa"/>
            <w:vMerge w:val="restart"/>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517"/>
        </w:trPr>
        <w:tc>
          <w:tcPr>
            <w:tcW w:w="560" w:type="dxa"/>
            <w:vMerge/>
            <w:shd w:val="clear" w:color="auto" w:fill="auto"/>
            <w:vAlign w:val="center"/>
            <w:hideMark/>
          </w:tcPr>
          <w:p w:rsidR="002479FF" w:rsidRPr="00E91BF3" w:rsidRDefault="002479FF" w:rsidP="00EB605B">
            <w:pPr>
              <w:jc w:val="center"/>
              <w:rPr>
                <w:color w:val="000000"/>
                <w:szCs w:val="24"/>
              </w:rPr>
            </w:pPr>
          </w:p>
        </w:tc>
        <w:tc>
          <w:tcPr>
            <w:tcW w:w="3566" w:type="dxa"/>
            <w:vMerge/>
            <w:shd w:val="clear" w:color="auto" w:fill="auto"/>
            <w:vAlign w:val="center"/>
            <w:hideMark/>
          </w:tcPr>
          <w:p w:rsidR="002479FF" w:rsidRPr="00E91BF3" w:rsidRDefault="002479FF" w:rsidP="00EB605B">
            <w:pPr>
              <w:rPr>
                <w:color w:val="000000"/>
                <w:szCs w:val="24"/>
              </w:rPr>
            </w:pPr>
          </w:p>
        </w:tc>
        <w:tc>
          <w:tcPr>
            <w:tcW w:w="1380" w:type="dxa"/>
            <w:vMerge/>
            <w:shd w:val="clear" w:color="auto" w:fill="auto"/>
            <w:vAlign w:val="center"/>
            <w:hideMark/>
          </w:tcPr>
          <w:p w:rsidR="002479FF" w:rsidRPr="00E91BF3" w:rsidRDefault="002479FF" w:rsidP="00EB605B">
            <w:pPr>
              <w:jc w:val="center"/>
              <w:rPr>
                <w:color w:val="000000"/>
                <w:szCs w:val="24"/>
              </w:rPr>
            </w:pPr>
          </w:p>
        </w:tc>
        <w:tc>
          <w:tcPr>
            <w:tcW w:w="1229" w:type="dxa"/>
            <w:vMerge/>
            <w:shd w:val="clear" w:color="auto" w:fill="auto"/>
            <w:vAlign w:val="center"/>
            <w:hideMark/>
          </w:tcPr>
          <w:p w:rsidR="002479FF" w:rsidRPr="00E91BF3" w:rsidRDefault="002479FF" w:rsidP="00EB605B">
            <w:pPr>
              <w:jc w:val="center"/>
              <w:rPr>
                <w:color w:val="000000"/>
                <w:szCs w:val="24"/>
              </w:rPr>
            </w:pPr>
          </w:p>
        </w:tc>
        <w:tc>
          <w:tcPr>
            <w:tcW w:w="1360" w:type="dxa"/>
            <w:vMerge/>
            <w:shd w:val="clear" w:color="auto" w:fill="auto"/>
            <w:vAlign w:val="center"/>
            <w:hideMark/>
          </w:tcPr>
          <w:p w:rsidR="002479FF" w:rsidRPr="00E91BF3" w:rsidRDefault="002479FF" w:rsidP="00EB605B">
            <w:pPr>
              <w:jc w:val="center"/>
              <w:rPr>
                <w:color w:val="000000"/>
                <w:szCs w:val="24"/>
              </w:rPr>
            </w:pPr>
          </w:p>
        </w:tc>
        <w:tc>
          <w:tcPr>
            <w:tcW w:w="1701" w:type="dxa"/>
            <w:vMerge/>
            <w:shd w:val="clear" w:color="auto" w:fill="auto"/>
            <w:vAlign w:val="center"/>
            <w:hideMark/>
          </w:tcPr>
          <w:p w:rsidR="002479FF" w:rsidRPr="00E91BF3" w:rsidRDefault="002479FF" w:rsidP="00EB605B">
            <w:pPr>
              <w:jc w:val="center"/>
              <w:rPr>
                <w:color w:val="000000"/>
                <w:szCs w:val="24"/>
              </w:rPr>
            </w:pPr>
          </w:p>
        </w:tc>
      </w:tr>
      <w:tr w:rsidR="002479FF" w:rsidRPr="00E91BF3" w:rsidTr="00EB605B">
        <w:trPr>
          <w:trHeight w:val="415"/>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9</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общего пользования местного значения «г. Можайск» (Мира 4)</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0,022</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228</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124 761,14</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444"/>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10</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общего пользования местного значения «г. Можайск» (Российская 7)</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0,028</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168</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327 020,40</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1168"/>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11</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общего пользования местного значения «г. Можайск» (Молодежная 14а)</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0,083</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825</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410 084,93</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асфальт/асфальт</w:t>
            </w:r>
          </w:p>
        </w:tc>
      </w:tr>
      <w:tr w:rsidR="002479FF" w:rsidRPr="00E91BF3" w:rsidTr="00EB605B">
        <w:trPr>
          <w:trHeight w:val="406"/>
        </w:trPr>
        <w:tc>
          <w:tcPr>
            <w:tcW w:w="5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12</w:t>
            </w:r>
          </w:p>
        </w:tc>
        <w:tc>
          <w:tcPr>
            <w:tcW w:w="3566" w:type="dxa"/>
            <w:shd w:val="clear" w:color="auto" w:fill="auto"/>
            <w:vAlign w:val="center"/>
            <w:hideMark/>
          </w:tcPr>
          <w:p w:rsidR="002479FF" w:rsidRPr="00E91BF3" w:rsidRDefault="002479FF" w:rsidP="00EB605B">
            <w:pPr>
              <w:rPr>
                <w:color w:val="000000"/>
                <w:szCs w:val="24"/>
              </w:rPr>
            </w:pPr>
            <w:r w:rsidRPr="00E91BF3">
              <w:rPr>
                <w:color w:val="000000"/>
                <w:szCs w:val="24"/>
              </w:rPr>
              <w:t>Внутриквартальная дорога г. Можайск (Московская 32)</w:t>
            </w:r>
          </w:p>
        </w:tc>
        <w:tc>
          <w:tcPr>
            <w:tcW w:w="138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0,018</w:t>
            </w:r>
          </w:p>
        </w:tc>
        <w:tc>
          <w:tcPr>
            <w:tcW w:w="1229"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120</w:t>
            </w:r>
          </w:p>
        </w:tc>
        <w:tc>
          <w:tcPr>
            <w:tcW w:w="1360"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832 595,11</w:t>
            </w:r>
          </w:p>
        </w:tc>
        <w:tc>
          <w:tcPr>
            <w:tcW w:w="1701" w:type="dxa"/>
            <w:shd w:val="clear" w:color="auto" w:fill="auto"/>
            <w:vAlign w:val="center"/>
            <w:hideMark/>
          </w:tcPr>
          <w:p w:rsidR="002479FF" w:rsidRPr="00E91BF3" w:rsidRDefault="002479FF" w:rsidP="00EB605B">
            <w:pPr>
              <w:jc w:val="center"/>
              <w:rPr>
                <w:color w:val="000000"/>
                <w:szCs w:val="24"/>
              </w:rPr>
            </w:pPr>
            <w:r w:rsidRPr="00E91BF3">
              <w:rPr>
                <w:color w:val="000000"/>
                <w:szCs w:val="24"/>
              </w:rPr>
              <w:t>Асфальт/ асфальт</w:t>
            </w:r>
          </w:p>
        </w:tc>
      </w:tr>
      <w:tr w:rsidR="002479FF" w:rsidRPr="00E91BF3" w:rsidTr="00EB605B">
        <w:trPr>
          <w:trHeight w:val="406"/>
        </w:trPr>
        <w:tc>
          <w:tcPr>
            <w:tcW w:w="4126" w:type="dxa"/>
            <w:gridSpan w:val="2"/>
            <w:shd w:val="clear" w:color="auto" w:fill="auto"/>
            <w:vAlign w:val="center"/>
          </w:tcPr>
          <w:p w:rsidR="002479FF" w:rsidRPr="00E91BF3" w:rsidRDefault="002479FF" w:rsidP="00EB605B">
            <w:pPr>
              <w:rPr>
                <w:b/>
                <w:color w:val="000000"/>
                <w:szCs w:val="24"/>
              </w:rPr>
            </w:pPr>
            <w:r w:rsidRPr="00E91BF3">
              <w:rPr>
                <w:b/>
                <w:color w:val="000000"/>
                <w:szCs w:val="24"/>
              </w:rPr>
              <w:t>Итого</w:t>
            </w:r>
          </w:p>
        </w:tc>
        <w:tc>
          <w:tcPr>
            <w:tcW w:w="1380" w:type="dxa"/>
            <w:shd w:val="clear" w:color="auto" w:fill="auto"/>
            <w:vAlign w:val="center"/>
          </w:tcPr>
          <w:p w:rsidR="002479FF" w:rsidRPr="00E91BF3" w:rsidRDefault="002479FF" w:rsidP="00EB605B">
            <w:pPr>
              <w:jc w:val="center"/>
              <w:rPr>
                <w:b/>
                <w:color w:val="000000"/>
                <w:szCs w:val="24"/>
              </w:rPr>
            </w:pPr>
            <w:r w:rsidRPr="00E91BF3">
              <w:rPr>
                <w:b/>
                <w:color w:val="000000"/>
                <w:szCs w:val="24"/>
              </w:rPr>
              <w:t>1,538</w:t>
            </w:r>
          </w:p>
        </w:tc>
        <w:tc>
          <w:tcPr>
            <w:tcW w:w="1229" w:type="dxa"/>
            <w:shd w:val="clear" w:color="auto" w:fill="auto"/>
            <w:vAlign w:val="center"/>
          </w:tcPr>
          <w:p w:rsidR="002479FF" w:rsidRPr="00E91BF3" w:rsidRDefault="002479FF" w:rsidP="00EB605B">
            <w:pPr>
              <w:jc w:val="center"/>
              <w:rPr>
                <w:b/>
                <w:color w:val="000000"/>
                <w:szCs w:val="24"/>
              </w:rPr>
            </w:pPr>
            <w:r w:rsidRPr="00E91BF3">
              <w:rPr>
                <w:b/>
                <w:color w:val="000000"/>
                <w:szCs w:val="24"/>
              </w:rPr>
              <w:t>7458,5</w:t>
            </w:r>
          </w:p>
        </w:tc>
        <w:tc>
          <w:tcPr>
            <w:tcW w:w="1360" w:type="dxa"/>
            <w:shd w:val="clear" w:color="auto" w:fill="auto"/>
            <w:vAlign w:val="center"/>
          </w:tcPr>
          <w:p w:rsidR="002479FF" w:rsidRPr="00E91BF3" w:rsidRDefault="002479FF" w:rsidP="00EB605B">
            <w:pPr>
              <w:jc w:val="center"/>
              <w:rPr>
                <w:color w:val="000000"/>
                <w:szCs w:val="24"/>
              </w:rPr>
            </w:pPr>
          </w:p>
        </w:tc>
        <w:tc>
          <w:tcPr>
            <w:tcW w:w="1701" w:type="dxa"/>
            <w:shd w:val="clear" w:color="auto" w:fill="auto"/>
            <w:vAlign w:val="center"/>
          </w:tcPr>
          <w:p w:rsidR="002479FF" w:rsidRPr="00E91BF3" w:rsidRDefault="002479FF" w:rsidP="00EB605B">
            <w:pPr>
              <w:jc w:val="center"/>
              <w:rPr>
                <w:color w:val="000000"/>
                <w:szCs w:val="24"/>
              </w:rPr>
            </w:pPr>
          </w:p>
        </w:tc>
      </w:tr>
    </w:tbl>
    <w:p w:rsidR="002479FF" w:rsidRPr="00E91BF3" w:rsidRDefault="002479FF" w:rsidP="002479FF">
      <w:pPr>
        <w:ind w:firstLine="709"/>
        <w:jc w:val="both"/>
        <w:rPr>
          <w:szCs w:val="24"/>
          <w:highlight w:val="yellow"/>
        </w:rPr>
      </w:pPr>
    </w:p>
    <w:p w:rsidR="002479FF" w:rsidRPr="00E91BF3" w:rsidRDefault="002479FF" w:rsidP="002479FF">
      <w:pPr>
        <w:ind w:firstLine="709"/>
        <w:jc w:val="both"/>
        <w:rPr>
          <w:szCs w:val="24"/>
        </w:rPr>
      </w:pPr>
      <w:r w:rsidRPr="00E91BF3">
        <w:rPr>
          <w:szCs w:val="24"/>
        </w:rPr>
        <w:t>По выполнению программы «ремонт подъездных дорог к СНТ» осуществлено следующее:</w:t>
      </w:r>
    </w:p>
    <w:p w:rsidR="002479FF" w:rsidRPr="00E91BF3" w:rsidRDefault="002479FF" w:rsidP="002479FF">
      <w:pPr>
        <w:pStyle w:val="a3"/>
        <w:numPr>
          <w:ilvl w:val="0"/>
          <w:numId w:val="12"/>
        </w:numPr>
        <w:tabs>
          <w:tab w:val="left" w:pos="284"/>
        </w:tabs>
        <w:ind w:left="0" w:firstLine="0"/>
        <w:jc w:val="both"/>
        <w:rPr>
          <w:szCs w:val="24"/>
        </w:rPr>
      </w:pPr>
      <w:r w:rsidRPr="00E91BF3">
        <w:rPr>
          <w:szCs w:val="24"/>
        </w:rPr>
        <w:t>выполнены производственно-изыскательские работы и реализован капитальный ремонт автомобильной дороги «подъезд к кладбищу Григоровка», обеспечен подъезд к железнодорожной станции пл. 147 км и к 5 СНТ (более 1000 участков);</w:t>
      </w:r>
    </w:p>
    <w:p w:rsidR="002479FF" w:rsidRPr="00E91BF3" w:rsidRDefault="002479FF" w:rsidP="002479FF">
      <w:pPr>
        <w:pStyle w:val="a3"/>
        <w:numPr>
          <w:ilvl w:val="0"/>
          <w:numId w:val="12"/>
        </w:numPr>
        <w:tabs>
          <w:tab w:val="left" w:pos="284"/>
        </w:tabs>
        <w:ind w:left="0" w:firstLine="0"/>
        <w:jc w:val="both"/>
        <w:rPr>
          <w:szCs w:val="24"/>
        </w:rPr>
      </w:pPr>
      <w:r w:rsidRPr="00E91BF3">
        <w:rPr>
          <w:szCs w:val="24"/>
        </w:rPr>
        <w:t>выполнен ремонт автомобильной дороги Тетерино-Мышкино-Поречье-Потапово-СНТ Цитофрез.</w:t>
      </w:r>
    </w:p>
    <w:p w:rsidR="002479FF" w:rsidRPr="00E91BF3" w:rsidRDefault="002479FF" w:rsidP="002479FF">
      <w:pPr>
        <w:ind w:firstLine="709"/>
        <w:jc w:val="both"/>
        <w:rPr>
          <w:szCs w:val="24"/>
        </w:rPr>
      </w:pPr>
      <w:r w:rsidRPr="00E91BF3">
        <w:rPr>
          <w:szCs w:val="24"/>
        </w:rPr>
        <w:t>В рамках реализации программы по комплексному благоустройству дворовых территорий и программе Губернатора «Формирования современной городской среды» осуществлен ремонт внутриквартальной дороги общего пользования местного значения «г. Можайск» (дворовые территории ул. 20 января д 25, 27, 23, 29, ул. Мира д.11А, ул. Полосухина  д.4, 6) общей протяженностью 1,355 км на сумму 4 502 515,51 рублей (сумма софинонсирования из Дорожного фонда Можайского городского округа 918 513,16 рублей).</w:t>
      </w:r>
    </w:p>
    <w:p w:rsidR="002479FF" w:rsidRPr="00E91BF3" w:rsidRDefault="002479FF" w:rsidP="002479FF">
      <w:pPr>
        <w:ind w:firstLine="709"/>
        <w:jc w:val="both"/>
        <w:rPr>
          <w:szCs w:val="24"/>
        </w:rPr>
      </w:pPr>
      <w:r w:rsidRPr="00E91BF3">
        <w:rPr>
          <w:szCs w:val="24"/>
        </w:rPr>
        <w:t>На региональной сети автомобильных дорог в 2020 году выполнен ремонт 8 участков общей протяженностью 23 км на сумму 239 395 148,89 руб.:</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Можайское шоссе (99 км - 105 км);</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Можайское шоссе (105 км - 109 км);</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Можайск – М-1 Беларусь (д. Ямская);</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Бородино – Бабынино;</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Тетерино – Мышкино – Поречье – Мышкино;</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М-1 Беларусь – Верея – Андреевское – Цыплино;</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М-1 Беларусь – Отяково – ст. Можайск;</w:t>
      </w:r>
    </w:p>
    <w:p w:rsidR="002479FF" w:rsidRPr="00E91BF3" w:rsidRDefault="002479FF" w:rsidP="002479FF">
      <w:pPr>
        <w:pStyle w:val="a3"/>
        <w:numPr>
          <w:ilvl w:val="0"/>
          <w:numId w:val="13"/>
        </w:numPr>
        <w:tabs>
          <w:tab w:val="left" w:pos="284"/>
        </w:tabs>
        <w:ind w:left="0" w:firstLine="0"/>
        <w:jc w:val="both"/>
        <w:rPr>
          <w:rFonts w:eastAsia="Times New Roman"/>
          <w:szCs w:val="24"/>
        </w:rPr>
      </w:pPr>
      <w:r w:rsidRPr="00E91BF3">
        <w:rPr>
          <w:rFonts w:eastAsia="Times New Roman"/>
          <w:szCs w:val="24"/>
        </w:rPr>
        <w:t xml:space="preserve"> Можайское шоссе – Большое Тесово – Облянищево – Шаликово.</w:t>
      </w:r>
    </w:p>
    <w:p w:rsidR="002479FF" w:rsidRPr="00E91BF3" w:rsidRDefault="002479FF" w:rsidP="002479FF">
      <w:pPr>
        <w:shd w:val="clear" w:color="auto" w:fill="FFFFFF"/>
        <w:spacing w:before="120" w:after="120"/>
        <w:jc w:val="center"/>
        <w:rPr>
          <w:b/>
          <w:bCs/>
          <w:szCs w:val="24"/>
        </w:rPr>
      </w:pPr>
      <w:r w:rsidRPr="00E91BF3">
        <w:rPr>
          <w:b/>
          <w:bCs/>
          <w:szCs w:val="24"/>
        </w:rPr>
        <w:t>Транспорт</w:t>
      </w:r>
    </w:p>
    <w:p w:rsidR="002479FF" w:rsidRPr="00950517" w:rsidRDefault="002479FF" w:rsidP="002479FF">
      <w:pPr>
        <w:ind w:firstLine="709"/>
        <w:jc w:val="both"/>
        <w:rPr>
          <w:szCs w:val="24"/>
        </w:rPr>
      </w:pPr>
      <w:r w:rsidRPr="00950517">
        <w:rPr>
          <w:szCs w:val="24"/>
        </w:rPr>
        <w:t xml:space="preserve">На территории Можайского городского округа действует 1 смежный межрегиональный (№ 457К «Можайск – Москва»), 6 межмуниципальных (№ </w:t>
      </w:r>
      <w:r w:rsidRPr="00950517">
        <w:rPr>
          <w:rFonts w:eastAsia="Times New Roman"/>
          <w:color w:val="000000"/>
          <w:szCs w:val="24"/>
        </w:rPr>
        <w:t xml:space="preserve">31 «Можайск-Дор», 35 «Можайск-Верея», № 41 «Можайск-Руза», № 53 «Можайск-сан. им. Герцена», </w:t>
      </w:r>
      <w:r w:rsidRPr="00950517">
        <w:rPr>
          <w:szCs w:val="24"/>
        </w:rPr>
        <w:t>№ 48 «</w:t>
      </w:r>
      <w:hyperlink r:id="rId6" w:history="1">
        <w:r w:rsidRPr="00950517">
          <w:rPr>
            <w:rFonts w:eastAsia="Times New Roman"/>
            <w:color w:val="000000"/>
            <w:szCs w:val="24"/>
          </w:rPr>
          <w:t>Руза – Клементьево</w:t>
        </w:r>
      </w:hyperlink>
      <w:r w:rsidRPr="00950517">
        <w:rPr>
          <w:rFonts w:eastAsia="Times New Roman"/>
          <w:color w:val="000000"/>
          <w:szCs w:val="24"/>
        </w:rPr>
        <w:t xml:space="preserve">» и № 60 «Можайск – Пушкарка» </w:t>
      </w:r>
      <w:r w:rsidRPr="00950517">
        <w:rPr>
          <w:szCs w:val="24"/>
        </w:rPr>
        <w:t>и 27 муниципальных маршрутов регулярных перевозок (26 маршрутов по регулируемым тарифам и 1 по нерегулируемым тарифам).</w:t>
      </w:r>
    </w:p>
    <w:p w:rsidR="002479FF" w:rsidRPr="00950517" w:rsidRDefault="002479FF" w:rsidP="002479FF">
      <w:pPr>
        <w:ind w:firstLine="709"/>
        <w:jc w:val="both"/>
        <w:rPr>
          <w:szCs w:val="24"/>
        </w:rPr>
      </w:pPr>
      <w:r w:rsidRPr="00950517">
        <w:rPr>
          <w:szCs w:val="24"/>
        </w:rPr>
        <w:t xml:space="preserve"> Услуги по перевозке пассажиров на муниципальных маршрутах регулярных перевозок в 2020 году оказывали:</w:t>
      </w:r>
    </w:p>
    <w:p w:rsidR="002479FF" w:rsidRPr="00950517" w:rsidRDefault="002479FF" w:rsidP="002479FF">
      <w:pPr>
        <w:pStyle w:val="a3"/>
        <w:numPr>
          <w:ilvl w:val="0"/>
          <w:numId w:val="14"/>
        </w:numPr>
        <w:tabs>
          <w:tab w:val="left" w:pos="284"/>
        </w:tabs>
        <w:ind w:left="0" w:firstLine="0"/>
        <w:jc w:val="both"/>
        <w:rPr>
          <w:szCs w:val="24"/>
        </w:rPr>
      </w:pPr>
      <w:r w:rsidRPr="00950517">
        <w:rPr>
          <w:szCs w:val="24"/>
        </w:rPr>
        <w:t>АО «Мострансавто» (10 маршрутов);</w:t>
      </w:r>
    </w:p>
    <w:p w:rsidR="002479FF" w:rsidRPr="00950517" w:rsidRDefault="002479FF" w:rsidP="002479FF">
      <w:pPr>
        <w:pStyle w:val="a3"/>
        <w:numPr>
          <w:ilvl w:val="0"/>
          <w:numId w:val="14"/>
        </w:numPr>
        <w:tabs>
          <w:tab w:val="left" w:pos="284"/>
        </w:tabs>
        <w:ind w:left="0" w:firstLine="0"/>
        <w:jc w:val="both"/>
        <w:rPr>
          <w:szCs w:val="24"/>
        </w:rPr>
      </w:pPr>
      <w:r w:rsidRPr="00950517">
        <w:rPr>
          <w:szCs w:val="24"/>
        </w:rPr>
        <w:t>ООО «СтарТранс» (12 маршрутов);</w:t>
      </w:r>
    </w:p>
    <w:p w:rsidR="002479FF" w:rsidRPr="00950517" w:rsidRDefault="002479FF" w:rsidP="002479FF">
      <w:pPr>
        <w:pStyle w:val="a3"/>
        <w:numPr>
          <w:ilvl w:val="0"/>
          <w:numId w:val="14"/>
        </w:numPr>
        <w:tabs>
          <w:tab w:val="left" w:pos="284"/>
        </w:tabs>
        <w:ind w:left="0" w:firstLine="0"/>
        <w:jc w:val="both"/>
        <w:rPr>
          <w:szCs w:val="24"/>
        </w:rPr>
      </w:pPr>
      <w:r w:rsidRPr="00950517">
        <w:rPr>
          <w:szCs w:val="24"/>
        </w:rPr>
        <w:t>ООО «ТК «Велес» (городские – 5 маршрутов).</w:t>
      </w:r>
    </w:p>
    <w:p w:rsidR="002479FF" w:rsidRPr="00950517" w:rsidRDefault="002479FF" w:rsidP="002479FF">
      <w:pPr>
        <w:ind w:firstLine="709"/>
        <w:jc w:val="both"/>
        <w:rPr>
          <w:szCs w:val="24"/>
        </w:rPr>
      </w:pPr>
      <w:r w:rsidRPr="00950517">
        <w:rPr>
          <w:szCs w:val="24"/>
        </w:rPr>
        <w:t>Услуги по перевозке пассажиров на межмуниципальных и смежном межрегиональном  маршрутах регулярных перевозок в 2020 году оказывало АО «Мострансавто» (7 маршрутов).</w:t>
      </w:r>
    </w:p>
    <w:p w:rsidR="002479FF" w:rsidRPr="00950517" w:rsidRDefault="002479FF" w:rsidP="002479FF">
      <w:pPr>
        <w:ind w:firstLine="709"/>
        <w:jc w:val="both"/>
        <w:rPr>
          <w:szCs w:val="24"/>
        </w:rPr>
      </w:pPr>
      <w:r w:rsidRPr="00950517">
        <w:rPr>
          <w:szCs w:val="24"/>
        </w:rPr>
        <w:t>Суммарно по перевозчикам количество ТС, задействованных на муниципальных, межмуниципальных и смежном межрегиональном маршрутах, проходящим по территории Можайского городского округа:</w:t>
      </w:r>
    </w:p>
    <w:p w:rsidR="002479FF" w:rsidRPr="00950517" w:rsidRDefault="002479FF" w:rsidP="002479FF">
      <w:pPr>
        <w:pStyle w:val="a3"/>
        <w:numPr>
          <w:ilvl w:val="0"/>
          <w:numId w:val="15"/>
        </w:numPr>
        <w:tabs>
          <w:tab w:val="left" w:pos="284"/>
        </w:tabs>
        <w:ind w:left="0" w:firstLine="0"/>
        <w:jc w:val="both"/>
        <w:rPr>
          <w:szCs w:val="24"/>
        </w:rPr>
      </w:pPr>
      <w:r w:rsidRPr="00950517">
        <w:rPr>
          <w:szCs w:val="24"/>
        </w:rPr>
        <w:t>АО «МОСТРАНСАВТО»: 17 маршрутов, 36 ТС (21 БК, 2 СК, 13 МК);</w:t>
      </w:r>
    </w:p>
    <w:p w:rsidR="002479FF" w:rsidRPr="00950517" w:rsidRDefault="002479FF" w:rsidP="002479FF">
      <w:pPr>
        <w:pStyle w:val="a3"/>
        <w:numPr>
          <w:ilvl w:val="0"/>
          <w:numId w:val="15"/>
        </w:numPr>
        <w:tabs>
          <w:tab w:val="left" w:pos="284"/>
        </w:tabs>
        <w:ind w:left="0" w:firstLine="0"/>
        <w:jc w:val="both"/>
        <w:rPr>
          <w:szCs w:val="24"/>
        </w:rPr>
      </w:pPr>
      <w:r w:rsidRPr="00950517">
        <w:rPr>
          <w:szCs w:val="24"/>
        </w:rPr>
        <w:t>ООО «ТК «ВЕЛЕС»: 5 маршрутов, 16 ТС (15 СК, 1 МК)</w:t>
      </w:r>
    </w:p>
    <w:p w:rsidR="002479FF" w:rsidRPr="00E91BF3" w:rsidRDefault="002479FF" w:rsidP="002479FF">
      <w:pPr>
        <w:pStyle w:val="a3"/>
        <w:numPr>
          <w:ilvl w:val="0"/>
          <w:numId w:val="15"/>
        </w:numPr>
        <w:tabs>
          <w:tab w:val="left" w:pos="284"/>
        </w:tabs>
        <w:ind w:left="0" w:firstLine="0"/>
        <w:jc w:val="both"/>
        <w:rPr>
          <w:szCs w:val="24"/>
        </w:rPr>
      </w:pPr>
      <w:r w:rsidRPr="00950517">
        <w:rPr>
          <w:szCs w:val="24"/>
        </w:rPr>
        <w:t>ООО «СтарТранс»: 12 маршрутов, 22 ТС (7 БК, 6 СК, 9</w:t>
      </w:r>
      <w:r w:rsidRPr="00E91BF3">
        <w:rPr>
          <w:szCs w:val="24"/>
        </w:rPr>
        <w:t xml:space="preserve"> МК)</w:t>
      </w:r>
    </w:p>
    <w:p w:rsidR="002479FF" w:rsidRPr="00E91BF3" w:rsidRDefault="002479FF" w:rsidP="002479FF">
      <w:pPr>
        <w:ind w:firstLine="709"/>
        <w:jc w:val="both"/>
        <w:rPr>
          <w:szCs w:val="24"/>
        </w:rPr>
      </w:pPr>
      <w:r w:rsidRPr="00E91BF3">
        <w:rPr>
          <w:szCs w:val="24"/>
        </w:rPr>
        <w:t>Общее количество транспортных средств: 74 автобуса.</w:t>
      </w:r>
    </w:p>
    <w:p w:rsidR="002479FF" w:rsidRPr="00E91BF3" w:rsidRDefault="002479FF" w:rsidP="002479FF">
      <w:pPr>
        <w:spacing w:before="120" w:after="120"/>
        <w:jc w:val="center"/>
        <w:rPr>
          <w:b/>
          <w:szCs w:val="24"/>
        </w:rPr>
      </w:pPr>
      <w:r w:rsidRPr="00E91BF3">
        <w:rPr>
          <w:b/>
          <w:szCs w:val="24"/>
        </w:rPr>
        <w:t>Обновление подвижного состава</w:t>
      </w:r>
    </w:p>
    <w:p w:rsidR="002479FF" w:rsidRPr="00E91BF3" w:rsidRDefault="002479FF" w:rsidP="002479FF">
      <w:pPr>
        <w:ind w:firstLine="709"/>
        <w:jc w:val="both"/>
        <w:rPr>
          <w:szCs w:val="24"/>
        </w:rPr>
      </w:pPr>
      <w:r w:rsidRPr="00E91BF3">
        <w:rPr>
          <w:szCs w:val="24"/>
        </w:rPr>
        <w:t>Так, в 2020 году АО «Мострансавто» - филиал Можайское ПАТП обновил подвижной состав предприятия в количестве 3 (трех) единиц автобусов. На линии выпустили автобусы большого класса ЛИАЗ-5292.65-03.</w:t>
      </w:r>
    </w:p>
    <w:p w:rsidR="002479FF" w:rsidRPr="00E91BF3" w:rsidRDefault="002479FF" w:rsidP="002479FF">
      <w:pPr>
        <w:ind w:firstLine="709"/>
        <w:jc w:val="both"/>
        <w:rPr>
          <w:szCs w:val="24"/>
        </w:rPr>
      </w:pPr>
      <w:r w:rsidRPr="00E91BF3">
        <w:rPr>
          <w:szCs w:val="24"/>
        </w:rPr>
        <w:lastRenderedPageBreak/>
        <w:t>Для удобства лиц, ограниченных в передвижении, на действующей маршрутной сети задействовано 42% автобусов, предназначенных для перевозки маломобильных граждан (с ограничениями опорно-двигательного аппарата). Минимальная оснастка таких автобусов состоит из:</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рампы или подъемного устройства;</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поручней для комфортного перемещения;</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специального места для инвалидов.</w:t>
      </w:r>
    </w:p>
    <w:p w:rsidR="002479FF" w:rsidRPr="00E91BF3" w:rsidRDefault="002479FF" w:rsidP="002479FF">
      <w:pPr>
        <w:ind w:firstLine="709"/>
        <w:jc w:val="both"/>
        <w:rPr>
          <w:szCs w:val="24"/>
        </w:rPr>
      </w:pPr>
      <w:r w:rsidRPr="00E91BF3">
        <w:rPr>
          <w:szCs w:val="24"/>
        </w:rPr>
        <w:t>В настоящее время на 97% транспортных средств перевозчиков Можайского городского округа созданы условия доступности, безопасности, информативности и комфортности для инвалидов и иных маломобильных групп граждан: система авто и аудио информирования, таблицы с шрифтом Брайля, рампы или подъемные устройства и др.</w:t>
      </w:r>
    </w:p>
    <w:p w:rsidR="002479FF" w:rsidRPr="00E91BF3" w:rsidRDefault="002479FF" w:rsidP="002479FF">
      <w:pPr>
        <w:spacing w:before="120" w:after="120"/>
        <w:jc w:val="center"/>
        <w:rPr>
          <w:b/>
          <w:szCs w:val="24"/>
        </w:rPr>
      </w:pPr>
      <w:r w:rsidRPr="00E91BF3">
        <w:rPr>
          <w:b/>
          <w:szCs w:val="24"/>
        </w:rPr>
        <w:t>Транспортная работа</w:t>
      </w:r>
    </w:p>
    <w:p w:rsidR="002479FF" w:rsidRPr="00E91BF3" w:rsidRDefault="002479FF" w:rsidP="002479FF">
      <w:pPr>
        <w:ind w:firstLine="709"/>
        <w:jc w:val="both"/>
        <w:rPr>
          <w:szCs w:val="24"/>
        </w:rPr>
      </w:pPr>
      <w:r w:rsidRPr="00E91BF3">
        <w:rPr>
          <w:szCs w:val="24"/>
        </w:rPr>
        <w:t>Ввиду принятия ограничительных мер для некоторых категорий населения в период введения режима самоизоляции граждан, расписание автобусов 2020 году было адаптировано под существующий пассажиропоток. Однако, требования к основным качественным показателем работы перевозчиков остались прежними. Так, основным качественным показателем работы перевозчиков является показатель  - «соблюдение расписания».</w:t>
      </w:r>
    </w:p>
    <w:p w:rsidR="002479FF" w:rsidRPr="00E91BF3" w:rsidRDefault="002479FF" w:rsidP="002479FF">
      <w:pPr>
        <w:ind w:firstLine="709"/>
        <w:jc w:val="both"/>
        <w:rPr>
          <w:szCs w:val="24"/>
        </w:rPr>
      </w:pPr>
      <w:r w:rsidRPr="00E91BF3">
        <w:rPr>
          <w:szCs w:val="24"/>
        </w:rPr>
        <w:t xml:space="preserve">Среднее значение показателя «соблюдение расписания» по сравнению с 2019 годом осталось на прежнем уровне и по итогам 2020 года составило 98,6 %. </w:t>
      </w:r>
    </w:p>
    <w:p w:rsidR="002479FF" w:rsidRPr="00E91BF3" w:rsidRDefault="002479FF" w:rsidP="002479FF">
      <w:pPr>
        <w:ind w:firstLine="709"/>
        <w:jc w:val="both"/>
        <w:rPr>
          <w:szCs w:val="24"/>
        </w:rPr>
      </w:pPr>
      <w:r w:rsidRPr="00E91BF3">
        <w:rPr>
          <w:szCs w:val="24"/>
        </w:rPr>
        <w:t>В целях профилактики распространения новой коронавирусной инфекции (COVID-19) на общественном транспорте в Московской области в 2020 году были введены беспрецедентные меры:</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запрет на прием наличных на общественном транспорте;</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введение масочного режима;</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 xml:space="preserve"> блокировка карт для проезда на общественном транспорте для наиболее уязвимых категорий граждан;</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дезинфекция салонов автобусов при работе на линиях.</w:t>
      </w:r>
    </w:p>
    <w:p w:rsidR="002479FF" w:rsidRPr="00E91BF3" w:rsidRDefault="002479FF" w:rsidP="002479FF">
      <w:pPr>
        <w:ind w:firstLine="709"/>
        <w:jc w:val="both"/>
        <w:rPr>
          <w:szCs w:val="24"/>
        </w:rPr>
      </w:pPr>
      <w:r w:rsidRPr="00E91BF3">
        <w:rPr>
          <w:szCs w:val="24"/>
        </w:rPr>
        <w:t xml:space="preserve">В 2020 году с введением режима самоизоляции пассажиропоток на общественном транспорте в среднем сократился на 32% по сравнению с 2019 годом.  </w:t>
      </w:r>
    </w:p>
    <w:p w:rsidR="002479FF" w:rsidRPr="00E91BF3" w:rsidRDefault="002479FF" w:rsidP="002479FF">
      <w:pPr>
        <w:ind w:firstLine="708"/>
        <w:jc w:val="both"/>
        <w:rPr>
          <w:szCs w:val="24"/>
        </w:rPr>
      </w:pPr>
      <w:r w:rsidRPr="00E91BF3">
        <w:rPr>
          <w:szCs w:val="24"/>
        </w:rPr>
        <w:t xml:space="preserve">В 2019 году порядка 72% пассажиров оплачивали проезд безналичным способом, в 2020 году таким способом оплаты воспользовались уже 92% пассажиров на территории Можайского городского округа. </w:t>
      </w:r>
    </w:p>
    <w:p w:rsidR="002479FF" w:rsidRPr="00E91BF3" w:rsidRDefault="002479FF" w:rsidP="002479FF">
      <w:pPr>
        <w:ind w:firstLine="709"/>
        <w:jc w:val="both"/>
        <w:rPr>
          <w:szCs w:val="24"/>
        </w:rPr>
      </w:pPr>
      <w:r w:rsidRPr="00E91BF3">
        <w:rPr>
          <w:szCs w:val="24"/>
        </w:rPr>
        <w:t xml:space="preserve">Частичный запрет на прием наличных на общественном транспорте в 2020 году привел к снижению риска распространения новой коронавирусной инфекции (COVID-19) среди пользователей общественного транспорта. </w:t>
      </w:r>
    </w:p>
    <w:p w:rsidR="002479FF" w:rsidRPr="00E91BF3" w:rsidRDefault="002479FF" w:rsidP="002479FF">
      <w:pPr>
        <w:ind w:firstLine="708"/>
        <w:jc w:val="both"/>
        <w:rPr>
          <w:szCs w:val="24"/>
        </w:rPr>
      </w:pPr>
      <w:r w:rsidRPr="00E91BF3">
        <w:rPr>
          <w:szCs w:val="24"/>
        </w:rPr>
        <w:t>Введение масочного режима на общественном транспорте также способствовало снижению риска распространения новой коронавирусной инфекции (COVID-19) среди пользователей общественного транспорта. Для контроля за соблюдением масочного режима в 2020 году в ежедневном режиме организован мониторинг с привлечением волонтеров.</w:t>
      </w:r>
    </w:p>
    <w:p w:rsidR="002479FF" w:rsidRPr="00E91BF3" w:rsidRDefault="002479FF" w:rsidP="002479FF">
      <w:pPr>
        <w:ind w:firstLine="709"/>
        <w:jc w:val="both"/>
        <w:rPr>
          <w:szCs w:val="24"/>
        </w:rPr>
      </w:pPr>
      <w:r w:rsidRPr="00E91BF3">
        <w:rPr>
          <w:szCs w:val="24"/>
        </w:rPr>
        <w:t>Основными задачами волонтеров является призыв граждан к ношению масок на автомобильном и железнодорожном транспорте.</w:t>
      </w:r>
    </w:p>
    <w:p w:rsidR="002479FF" w:rsidRPr="00E91BF3" w:rsidRDefault="002479FF" w:rsidP="002479FF">
      <w:pPr>
        <w:ind w:firstLine="709"/>
        <w:jc w:val="both"/>
        <w:rPr>
          <w:szCs w:val="24"/>
        </w:rPr>
      </w:pPr>
      <w:r w:rsidRPr="00E91BF3">
        <w:rPr>
          <w:szCs w:val="24"/>
        </w:rPr>
        <w:t xml:space="preserve"> Так, в начале периода работы волонтеров количество нарушений масочного режима от общего числа проверенных пассажиров составляла 10%, к концу 2020 года количество нарушений зафиксировано на уровне 3,3%. Средний возраст нарушителей 17 – 30 лет.</w:t>
      </w:r>
    </w:p>
    <w:p w:rsidR="002479FF" w:rsidRPr="00E91BF3" w:rsidRDefault="002479FF" w:rsidP="002479FF">
      <w:pPr>
        <w:tabs>
          <w:tab w:val="left" w:pos="4030"/>
        </w:tabs>
        <w:jc w:val="both"/>
        <w:rPr>
          <w:rFonts w:eastAsia="Times New Roman"/>
          <w:szCs w:val="24"/>
        </w:rPr>
      </w:pPr>
      <w:r w:rsidRPr="00E91BF3">
        <w:rPr>
          <w:b/>
          <w:szCs w:val="24"/>
        </w:rPr>
        <w:t xml:space="preserve">            </w:t>
      </w:r>
      <w:r w:rsidRPr="00E91BF3">
        <w:rPr>
          <w:rFonts w:eastAsia="Times New Roman"/>
          <w:szCs w:val="24"/>
        </w:rPr>
        <w:t>В целях повышения качества транспортного обслуживания населения в 2020 году выполнены следующие мероприятия:</w:t>
      </w:r>
    </w:p>
    <w:p w:rsidR="002479FF" w:rsidRPr="00E91BF3" w:rsidRDefault="002479FF" w:rsidP="002479FF">
      <w:pPr>
        <w:pStyle w:val="a3"/>
        <w:numPr>
          <w:ilvl w:val="0"/>
          <w:numId w:val="16"/>
        </w:numPr>
        <w:tabs>
          <w:tab w:val="left" w:pos="284"/>
        </w:tabs>
        <w:ind w:left="0" w:firstLine="0"/>
        <w:jc w:val="both"/>
        <w:rPr>
          <w:rFonts w:eastAsia="Times New Roman"/>
          <w:szCs w:val="24"/>
        </w:rPr>
      </w:pPr>
      <w:r w:rsidRPr="00E91BF3">
        <w:rPr>
          <w:rFonts w:eastAsia="Times New Roman"/>
          <w:szCs w:val="24"/>
        </w:rPr>
        <w:t>по многочисленным просьбам жителей дер. Суконниково Можайского городского округа ГБУ МО «МОСАВТОДОР» выполнены работы по переносу остановочного пункта «Суконниково» на автомобильной дороге регионального значения «Уваровка – Ивакино – Губино – Можайск» ближе к повороту на дер. Суконниково (прилагается);</w:t>
      </w:r>
    </w:p>
    <w:p w:rsidR="002479FF" w:rsidRPr="00E91BF3" w:rsidRDefault="002479FF" w:rsidP="002479FF">
      <w:pPr>
        <w:pStyle w:val="a3"/>
        <w:numPr>
          <w:ilvl w:val="0"/>
          <w:numId w:val="16"/>
        </w:numPr>
        <w:tabs>
          <w:tab w:val="left" w:pos="284"/>
        </w:tabs>
        <w:ind w:left="0" w:firstLine="0"/>
        <w:jc w:val="both"/>
        <w:rPr>
          <w:rFonts w:eastAsia="Times New Roman"/>
          <w:szCs w:val="24"/>
        </w:rPr>
      </w:pPr>
      <w:r w:rsidRPr="00E91BF3">
        <w:rPr>
          <w:rFonts w:eastAsia="Times New Roman"/>
          <w:szCs w:val="24"/>
        </w:rPr>
        <w:lastRenderedPageBreak/>
        <w:t>по многочисленным просьбам пользователей общественного транспорта ГБУ МО «МОСАВТОДОР» начаты работы по обустройству остановочных площадок на автомобильной дороге регионального значения «г. Можайск, ул. 20 Января» - остановочные пункты «Школа № 2» и «Магазин № 26» (прилагается);</w:t>
      </w:r>
    </w:p>
    <w:p w:rsidR="002479FF" w:rsidRPr="00E91BF3" w:rsidRDefault="002479FF" w:rsidP="002479FF">
      <w:pPr>
        <w:pStyle w:val="a3"/>
        <w:numPr>
          <w:ilvl w:val="0"/>
          <w:numId w:val="16"/>
        </w:numPr>
        <w:tabs>
          <w:tab w:val="left" w:pos="284"/>
        </w:tabs>
        <w:ind w:left="0" w:firstLine="0"/>
        <w:jc w:val="both"/>
        <w:rPr>
          <w:rFonts w:eastAsia="Times New Roman"/>
          <w:szCs w:val="24"/>
        </w:rPr>
      </w:pPr>
      <w:r w:rsidRPr="00E91BF3">
        <w:rPr>
          <w:rFonts w:eastAsia="Times New Roman"/>
          <w:szCs w:val="24"/>
        </w:rPr>
        <w:t>в рамках реализации программы по повышению безопасности дорожного движения в декабре 2020 года государственной компанией «Российские автомобильные дороги» завершены мероприятий по установке светофорного объекта на км 113+830 автодороги М-1 «Беларусь» (прилагается). В связи с вводом указанного объекта маршрут регулярных перевозок №25 «Можайск – Колычево» возвращен к прежней схеме движения (с проездом в обратном направлении через дер. Язево и дер. Ямская).</w:t>
      </w:r>
    </w:p>
    <w:p w:rsidR="002479FF" w:rsidRPr="00E91BF3" w:rsidRDefault="002479FF" w:rsidP="002479FF">
      <w:pPr>
        <w:spacing w:before="120" w:after="120"/>
        <w:jc w:val="center"/>
        <w:rPr>
          <w:b/>
          <w:szCs w:val="24"/>
        </w:rPr>
      </w:pPr>
      <w:r w:rsidRPr="00E91BF3">
        <w:rPr>
          <w:b/>
          <w:szCs w:val="24"/>
        </w:rPr>
        <w:t>Работа МФЦ</w:t>
      </w:r>
    </w:p>
    <w:p w:rsidR="002479FF" w:rsidRPr="00E91BF3" w:rsidRDefault="002479FF" w:rsidP="002479FF">
      <w:pPr>
        <w:ind w:firstLine="709"/>
        <w:jc w:val="both"/>
        <w:rPr>
          <w:b/>
          <w:szCs w:val="24"/>
        </w:rPr>
      </w:pPr>
      <w:r w:rsidRPr="00E91BF3">
        <w:rPr>
          <w:szCs w:val="24"/>
        </w:rPr>
        <w:t>Основной офис расположен по адресу: г. Можайск, ул. 20 января, д. 6. В нем работают 15 окон для приема заявителей и 2 окна РПГУ (региональный портал государственных услуг) – для обеспечения возможности подачи заявлений на получение услуг в электронном виде.</w:t>
      </w:r>
    </w:p>
    <w:p w:rsidR="002479FF" w:rsidRPr="00E91BF3" w:rsidRDefault="002479FF" w:rsidP="002479FF">
      <w:pPr>
        <w:pStyle w:val="a7"/>
        <w:ind w:firstLine="709"/>
        <w:jc w:val="both"/>
        <w:rPr>
          <w:szCs w:val="24"/>
        </w:rPr>
      </w:pPr>
      <w:r w:rsidRPr="00E91BF3">
        <w:rPr>
          <w:szCs w:val="24"/>
        </w:rPr>
        <w:t>В 2020 году действовало 2 территориально обособленных структурных подразделения МФЦ:</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г. Можайск, ул. Красных Партизан, д. 4 (2 окна для приема заявителей, в том числе одно окно для бизнеса);</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 xml:space="preserve">п. Уваровка, ул. Торговая, д. 9 (2 окна для приема заявителей). </w:t>
      </w:r>
    </w:p>
    <w:p w:rsidR="002479FF" w:rsidRPr="00E91BF3" w:rsidRDefault="002479FF" w:rsidP="002479FF">
      <w:pPr>
        <w:pStyle w:val="a7"/>
        <w:ind w:firstLine="709"/>
        <w:jc w:val="both"/>
        <w:rPr>
          <w:szCs w:val="24"/>
        </w:rPr>
      </w:pPr>
      <w:r w:rsidRPr="00E91BF3">
        <w:rPr>
          <w:szCs w:val="24"/>
        </w:rPr>
        <w:t xml:space="preserve">В настоящее время в связи со сменой собственника здания подразделение на ул.Красных Партизан прекратило свою деятельность. Подразделение в п.Уваровка продолжает свою работу. </w:t>
      </w:r>
    </w:p>
    <w:p w:rsidR="002479FF" w:rsidRPr="00E91BF3" w:rsidRDefault="002479FF" w:rsidP="002479FF">
      <w:pPr>
        <w:pStyle w:val="a7"/>
        <w:ind w:firstLine="709"/>
        <w:jc w:val="both"/>
        <w:rPr>
          <w:szCs w:val="24"/>
        </w:rPr>
      </w:pPr>
      <w:r w:rsidRPr="00E91BF3">
        <w:rPr>
          <w:szCs w:val="24"/>
        </w:rPr>
        <w:t>Всего по состоянию на 31.12.2020 предоставляется 347 услуг, в том числе:</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федеральных – 78;</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региональных – 200;</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муниципальных – 69.</w:t>
      </w:r>
    </w:p>
    <w:p w:rsidR="002479FF" w:rsidRPr="00E91BF3" w:rsidRDefault="002479FF" w:rsidP="002479FF">
      <w:pPr>
        <w:pStyle w:val="a7"/>
        <w:ind w:firstLine="709"/>
        <w:jc w:val="both"/>
        <w:rPr>
          <w:szCs w:val="24"/>
        </w:rPr>
      </w:pPr>
      <w:r w:rsidRPr="00E91BF3">
        <w:rPr>
          <w:szCs w:val="24"/>
        </w:rPr>
        <w:t>В 2020 году предоставлено 162 292 услуги, в том числе:</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107 853 – федеральных;</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18 104 – региональных;</w:t>
      </w:r>
    </w:p>
    <w:p w:rsidR="002479FF" w:rsidRPr="00E91BF3" w:rsidRDefault="002479FF" w:rsidP="002479FF">
      <w:pPr>
        <w:pStyle w:val="a7"/>
        <w:numPr>
          <w:ilvl w:val="0"/>
          <w:numId w:val="16"/>
        </w:numPr>
        <w:tabs>
          <w:tab w:val="left" w:pos="284"/>
        </w:tabs>
        <w:ind w:left="0" w:firstLine="0"/>
        <w:jc w:val="both"/>
        <w:rPr>
          <w:szCs w:val="24"/>
        </w:rPr>
      </w:pPr>
      <w:r w:rsidRPr="00E91BF3">
        <w:rPr>
          <w:szCs w:val="24"/>
        </w:rPr>
        <w:t>33 775 – муниципальных.</w:t>
      </w:r>
    </w:p>
    <w:p w:rsidR="002479FF" w:rsidRPr="00E91BF3" w:rsidRDefault="002479FF" w:rsidP="002479FF">
      <w:pPr>
        <w:ind w:firstLine="709"/>
        <w:jc w:val="both"/>
        <w:rPr>
          <w:szCs w:val="24"/>
        </w:rPr>
      </w:pPr>
      <w:r w:rsidRPr="00E91BF3">
        <w:rPr>
          <w:szCs w:val="24"/>
        </w:rPr>
        <w:t>На протяжении всего периода работы МФЦ наблюдается следующая динамика количества предоставленных услуг:</w:t>
      </w: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272"/>
        <w:gridCol w:w="1133"/>
        <w:gridCol w:w="1434"/>
        <w:gridCol w:w="1214"/>
        <w:gridCol w:w="1273"/>
        <w:gridCol w:w="1249"/>
        <w:gridCol w:w="1266"/>
      </w:tblGrid>
      <w:tr w:rsidR="002479FF" w:rsidRPr="00E91BF3" w:rsidTr="00EB605B">
        <w:trPr>
          <w:jc w:val="center"/>
        </w:trPr>
        <w:tc>
          <w:tcPr>
            <w:tcW w:w="1339" w:type="dxa"/>
            <w:shd w:val="clear" w:color="auto" w:fill="auto"/>
            <w:vAlign w:val="center"/>
          </w:tcPr>
          <w:p w:rsidR="002479FF" w:rsidRPr="00E91BF3" w:rsidRDefault="002479FF" w:rsidP="00EB605B">
            <w:pPr>
              <w:jc w:val="center"/>
              <w:rPr>
                <w:b/>
                <w:szCs w:val="24"/>
              </w:rPr>
            </w:pPr>
            <w:r w:rsidRPr="00E91BF3">
              <w:rPr>
                <w:b/>
                <w:szCs w:val="24"/>
              </w:rPr>
              <w:t>2013г.</w:t>
            </w:r>
          </w:p>
        </w:tc>
        <w:tc>
          <w:tcPr>
            <w:tcW w:w="1272" w:type="dxa"/>
            <w:shd w:val="clear" w:color="auto" w:fill="auto"/>
            <w:vAlign w:val="center"/>
          </w:tcPr>
          <w:p w:rsidR="002479FF" w:rsidRPr="00E91BF3" w:rsidRDefault="002479FF" w:rsidP="00EB605B">
            <w:pPr>
              <w:jc w:val="center"/>
              <w:rPr>
                <w:b/>
                <w:szCs w:val="24"/>
              </w:rPr>
            </w:pPr>
            <w:r w:rsidRPr="00E91BF3">
              <w:rPr>
                <w:b/>
                <w:szCs w:val="24"/>
              </w:rPr>
              <w:t>2014г.</w:t>
            </w:r>
          </w:p>
        </w:tc>
        <w:tc>
          <w:tcPr>
            <w:tcW w:w="1133" w:type="dxa"/>
            <w:shd w:val="clear" w:color="auto" w:fill="auto"/>
            <w:vAlign w:val="center"/>
          </w:tcPr>
          <w:p w:rsidR="002479FF" w:rsidRPr="00E91BF3" w:rsidRDefault="002479FF" w:rsidP="00EB605B">
            <w:pPr>
              <w:jc w:val="center"/>
              <w:rPr>
                <w:b/>
                <w:szCs w:val="24"/>
              </w:rPr>
            </w:pPr>
            <w:r w:rsidRPr="00E91BF3">
              <w:rPr>
                <w:b/>
                <w:szCs w:val="24"/>
              </w:rPr>
              <w:t>2015г.</w:t>
            </w:r>
          </w:p>
        </w:tc>
        <w:tc>
          <w:tcPr>
            <w:tcW w:w="1434" w:type="dxa"/>
            <w:shd w:val="clear" w:color="auto" w:fill="auto"/>
            <w:vAlign w:val="center"/>
          </w:tcPr>
          <w:p w:rsidR="002479FF" w:rsidRPr="00E91BF3" w:rsidRDefault="002479FF" w:rsidP="00EB605B">
            <w:pPr>
              <w:jc w:val="center"/>
              <w:rPr>
                <w:b/>
                <w:szCs w:val="24"/>
              </w:rPr>
            </w:pPr>
            <w:r w:rsidRPr="00E91BF3">
              <w:rPr>
                <w:b/>
                <w:szCs w:val="24"/>
              </w:rPr>
              <w:t>2016г.</w:t>
            </w:r>
          </w:p>
        </w:tc>
        <w:tc>
          <w:tcPr>
            <w:tcW w:w="1214" w:type="dxa"/>
            <w:shd w:val="clear" w:color="auto" w:fill="auto"/>
            <w:vAlign w:val="center"/>
          </w:tcPr>
          <w:p w:rsidR="002479FF" w:rsidRPr="00E91BF3" w:rsidRDefault="002479FF" w:rsidP="00EB605B">
            <w:pPr>
              <w:jc w:val="center"/>
              <w:rPr>
                <w:b/>
                <w:szCs w:val="24"/>
              </w:rPr>
            </w:pPr>
            <w:r w:rsidRPr="00E91BF3">
              <w:rPr>
                <w:b/>
                <w:szCs w:val="24"/>
              </w:rPr>
              <w:t>2017г.</w:t>
            </w:r>
          </w:p>
        </w:tc>
        <w:tc>
          <w:tcPr>
            <w:tcW w:w="1273" w:type="dxa"/>
            <w:shd w:val="clear" w:color="auto" w:fill="auto"/>
            <w:vAlign w:val="center"/>
          </w:tcPr>
          <w:p w:rsidR="002479FF" w:rsidRPr="00E91BF3" w:rsidRDefault="002479FF" w:rsidP="00EB605B">
            <w:pPr>
              <w:jc w:val="center"/>
              <w:rPr>
                <w:b/>
                <w:szCs w:val="24"/>
              </w:rPr>
            </w:pPr>
            <w:r w:rsidRPr="00E91BF3">
              <w:rPr>
                <w:b/>
                <w:szCs w:val="24"/>
              </w:rPr>
              <w:t>2018г.</w:t>
            </w:r>
          </w:p>
        </w:tc>
        <w:tc>
          <w:tcPr>
            <w:tcW w:w="1249" w:type="dxa"/>
            <w:shd w:val="clear" w:color="auto" w:fill="auto"/>
            <w:vAlign w:val="center"/>
          </w:tcPr>
          <w:p w:rsidR="002479FF" w:rsidRPr="00E91BF3" w:rsidRDefault="002479FF" w:rsidP="00EB605B">
            <w:pPr>
              <w:jc w:val="center"/>
              <w:rPr>
                <w:b/>
                <w:szCs w:val="24"/>
              </w:rPr>
            </w:pPr>
            <w:r w:rsidRPr="00E91BF3">
              <w:rPr>
                <w:b/>
                <w:szCs w:val="24"/>
              </w:rPr>
              <w:t>2019г.</w:t>
            </w:r>
          </w:p>
        </w:tc>
        <w:tc>
          <w:tcPr>
            <w:tcW w:w="1266" w:type="dxa"/>
            <w:vAlign w:val="center"/>
          </w:tcPr>
          <w:p w:rsidR="002479FF" w:rsidRPr="00E91BF3" w:rsidRDefault="002479FF" w:rsidP="00EB605B">
            <w:pPr>
              <w:jc w:val="center"/>
              <w:rPr>
                <w:b/>
                <w:szCs w:val="24"/>
              </w:rPr>
            </w:pPr>
            <w:r w:rsidRPr="00E91BF3">
              <w:rPr>
                <w:b/>
                <w:szCs w:val="24"/>
              </w:rPr>
              <w:t>2020г.</w:t>
            </w:r>
          </w:p>
        </w:tc>
      </w:tr>
      <w:tr w:rsidR="002479FF" w:rsidRPr="00E91BF3" w:rsidTr="00EB605B">
        <w:trPr>
          <w:jc w:val="center"/>
        </w:trPr>
        <w:tc>
          <w:tcPr>
            <w:tcW w:w="1339" w:type="dxa"/>
            <w:shd w:val="clear" w:color="auto" w:fill="auto"/>
            <w:vAlign w:val="center"/>
          </w:tcPr>
          <w:p w:rsidR="002479FF" w:rsidRPr="00E91BF3" w:rsidRDefault="002479FF" w:rsidP="00EB605B">
            <w:pPr>
              <w:jc w:val="center"/>
              <w:rPr>
                <w:szCs w:val="24"/>
              </w:rPr>
            </w:pPr>
            <w:r w:rsidRPr="00E91BF3">
              <w:rPr>
                <w:szCs w:val="24"/>
              </w:rPr>
              <w:t>1 078</w:t>
            </w:r>
          </w:p>
        </w:tc>
        <w:tc>
          <w:tcPr>
            <w:tcW w:w="1272" w:type="dxa"/>
            <w:shd w:val="clear" w:color="auto" w:fill="auto"/>
            <w:vAlign w:val="center"/>
          </w:tcPr>
          <w:p w:rsidR="002479FF" w:rsidRPr="00E91BF3" w:rsidRDefault="002479FF" w:rsidP="00EB605B">
            <w:pPr>
              <w:jc w:val="center"/>
              <w:rPr>
                <w:szCs w:val="24"/>
              </w:rPr>
            </w:pPr>
            <w:r w:rsidRPr="00E91BF3">
              <w:rPr>
                <w:szCs w:val="24"/>
              </w:rPr>
              <w:t>8 285</w:t>
            </w:r>
          </w:p>
        </w:tc>
        <w:tc>
          <w:tcPr>
            <w:tcW w:w="1133" w:type="dxa"/>
            <w:shd w:val="clear" w:color="auto" w:fill="auto"/>
            <w:vAlign w:val="center"/>
          </w:tcPr>
          <w:p w:rsidR="002479FF" w:rsidRPr="00E91BF3" w:rsidRDefault="002479FF" w:rsidP="00EB605B">
            <w:pPr>
              <w:jc w:val="center"/>
              <w:rPr>
                <w:szCs w:val="24"/>
              </w:rPr>
            </w:pPr>
            <w:r w:rsidRPr="00E91BF3">
              <w:rPr>
                <w:szCs w:val="24"/>
              </w:rPr>
              <w:t>53 647</w:t>
            </w:r>
          </w:p>
        </w:tc>
        <w:tc>
          <w:tcPr>
            <w:tcW w:w="1434" w:type="dxa"/>
            <w:shd w:val="clear" w:color="auto" w:fill="auto"/>
            <w:vAlign w:val="center"/>
          </w:tcPr>
          <w:p w:rsidR="002479FF" w:rsidRPr="00E91BF3" w:rsidRDefault="002479FF" w:rsidP="00EB605B">
            <w:pPr>
              <w:jc w:val="center"/>
              <w:rPr>
                <w:szCs w:val="24"/>
              </w:rPr>
            </w:pPr>
            <w:r w:rsidRPr="00E91BF3">
              <w:rPr>
                <w:szCs w:val="24"/>
              </w:rPr>
              <w:t>102 841</w:t>
            </w:r>
          </w:p>
        </w:tc>
        <w:tc>
          <w:tcPr>
            <w:tcW w:w="1214" w:type="dxa"/>
            <w:shd w:val="clear" w:color="auto" w:fill="auto"/>
            <w:vAlign w:val="center"/>
          </w:tcPr>
          <w:p w:rsidR="002479FF" w:rsidRPr="00E91BF3" w:rsidRDefault="002479FF" w:rsidP="00EB605B">
            <w:pPr>
              <w:jc w:val="center"/>
              <w:rPr>
                <w:szCs w:val="24"/>
              </w:rPr>
            </w:pPr>
            <w:r w:rsidRPr="00E91BF3">
              <w:rPr>
                <w:szCs w:val="24"/>
              </w:rPr>
              <w:t>137 833</w:t>
            </w:r>
          </w:p>
        </w:tc>
        <w:tc>
          <w:tcPr>
            <w:tcW w:w="1273" w:type="dxa"/>
            <w:shd w:val="clear" w:color="auto" w:fill="auto"/>
            <w:vAlign w:val="center"/>
          </w:tcPr>
          <w:p w:rsidR="002479FF" w:rsidRPr="00E91BF3" w:rsidRDefault="002479FF" w:rsidP="00EB605B">
            <w:pPr>
              <w:jc w:val="center"/>
              <w:rPr>
                <w:szCs w:val="24"/>
              </w:rPr>
            </w:pPr>
            <w:r w:rsidRPr="00E91BF3">
              <w:rPr>
                <w:szCs w:val="24"/>
              </w:rPr>
              <w:t>167 794</w:t>
            </w:r>
          </w:p>
        </w:tc>
        <w:tc>
          <w:tcPr>
            <w:tcW w:w="1249" w:type="dxa"/>
            <w:shd w:val="clear" w:color="auto" w:fill="auto"/>
            <w:vAlign w:val="center"/>
          </w:tcPr>
          <w:p w:rsidR="002479FF" w:rsidRPr="00E91BF3" w:rsidRDefault="002479FF" w:rsidP="00EB605B">
            <w:pPr>
              <w:jc w:val="center"/>
              <w:rPr>
                <w:szCs w:val="24"/>
              </w:rPr>
            </w:pPr>
            <w:r w:rsidRPr="00E91BF3">
              <w:rPr>
                <w:szCs w:val="24"/>
              </w:rPr>
              <w:t>196 645</w:t>
            </w:r>
          </w:p>
        </w:tc>
        <w:tc>
          <w:tcPr>
            <w:tcW w:w="1266" w:type="dxa"/>
            <w:vAlign w:val="center"/>
          </w:tcPr>
          <w:p w:rsidR="002479FF" w:rsidRPr="00E91BF3" w:rsidRDefault="002479FF" w:rsidP="00EB605B">
            <w:pPr>
              <w:jc w:val="center"/>
              <w:rPr>
                <w:szCs w:val="24"/>
              </w:rPr>
            </w:pPr>
            <w:r w:rsidRPr="00E91BF3">
              <w:rPr>
                <w:szCs w:val="24"/>
              </w:rPr>
              <w:t>162 292*</w:t>
            </w:r>
          </w:p>
        </w:tc>
      </w:tr>
    </w:tbl>
    <w:p w:rsidR="002479FF" w:rsidRPr="00E91BF3" w:rsidRDefault="002479FF" w:rsidP="002479FF">
      <w:pPr>
        <w:jc w:val="both"/>
        <w:rPr>
          <w:szCs w:val="24"/>
        </w:rPr>
      </w:pPr>
      <w:r w:rsidRPr="00E91BF3">
        <w:rPr>
          <w:szCs w:val="24"/>
        </w:rPr>
        <w:t>* количество оказанных услуг в 2020 году значительно меньше, чем в 2019 году в связи с тем, что МФЦ работало с ограничениями:</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1,5 месяца (июнь, половина декабря) - по предварительной записи  (количество заявителей  ограничивалось, на каждое окно предусматривался 1 посетитель/15 мин.);</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1 месяц (май) – МФЦ было закрыто (только выдача результатов по ранее поданным услугам).</w:t>
      </w:r>
    </w:p>
    <w:p w:rsidR="002479FF" w:rsidRPr="00E91BF3" w:rsidRDefault="002479FF" w:rsidP="002479FF">
      <w:pPr>
        <w:pStyle w:val="a7"/>
        <w:ind w:firstLine="709"/>
        <w:jc w:val="both"/>
        <w:rPr>
          <w:szCs w:val="24"/>
        </w:rPr>
      </w:pPr>
      <w:r w:rsidRPr="00E91BF3">
        <w:rPr>
          <w:szCs w:val="24"/>
        </w:rPr>
        <w:t>Среднее время ожидания в очереди в МФЦ в 2020 году составило 1,1 минуты (в 2019 году – 4,3 минуты).</w:t>
      </w:r>
    </w:p>
    <w:p w:rsidR="002479FF" w:rsidRPr="00E91BF3" w:rsidRDefault="002479FF" w:rsidP="002479FF">
      <w:pPr>
        <w:pStyle w:val="a7"/>
        <w:ind w:firstLine="709"/>
        <w:jc w:val="both"/>
        <w:rPr>
          <w:szCs w:val="24"/>
        </w:rPr>
      </w:pPr>
      <w:r w:rsidRPr="00E91BF3">
        <w:rPr>
          <w:szCs w:val="24"/>
        </w:rPr>
        <w:t>Доля граждан, ожидающих в очереди более 12 минут в 2020 году составила 0,1% от общего числа заявителей (в 2019 году – 1,2%).</w:t>
      </w:r>
    </w:p>
    <w:p w:rsidR="002479FF" w:rsidRPr="00E91BF3" w:rsidRDefault="002479FF" w:rsidP="002479FF">
      <w:pPr>
        <w:spacing w:before="120" w:after="120"/>
        <w:jc w:val="center"/>
        <w:rPr>
          <w:b/>
          <w:color w:val="000000"/>
          <w:szCs w:val="24"/>
        </w:rPr>
      </w:pPr>
    </w:p>
    <w:p w:rsidR="002479FF" w:rsidRPr="00E91BF3" w:rsidRDefault="002479FF" w:rsidP="002479FF">
      <w:pPr>
        <w:spacing w:before="120" w:after="120"/>
        <w:jc w:val="center"/>
        <w:rPr>
          <w:b/>
          <w:color w:val="000000"/>
          <w:szCs w:val="24"/>
        </w:rPr>
      </w:pPr>
      <w:r w:rsidRPr="00E91BF3">
        <w:rPr>
          <w:b/>
          <w:color w:val="000000"/>
          <w:szCs w:val="24"/>
        </w:rPr>
        <w:t>Похоронное дело</w:t>
      </w:r>
    </w:p>
    <w:p w:rsidR="002479FF" w:rsidRPr="00E91BF3" w:rsidRDefault="002479FF" w:rsidP="002479FF">
      <w:pPr>
        <w:pStyle w:val="msonormalmailrucssattributepostfixmailrucssattributepostfix"/>
        <w:spacing w:before="0" w:beforeAutospacing="0" w:after="0" w:afterAutospacing="0"/>
        <w:ind w:firstLine="708"/>
        <w:jc w:val="both"/>
        <w:rPr>
          <w:color w:val="FF0000"/>
        </w:rPr>
      </w:pPr>
      <w:r w:rsidRPr="00E91BF3">
        <w:t xml:space="preserve">По состоянию на 31.12.2020 в безвозмездное пользование МКУ МГО МО «Содействие» </w:t>
      </w:r>
      <w:r w:rsidRPr="00E91BF3">
        <w:rPr>
          <w:color w:val="000000"/>
        </w:rPr>
        <w:t>передано 91 кладбище общей площадью 198,5658 га и 65 воинских</w:t>
      </w:r>
      <w:r w:rsidRPr="00E91BF3">
        <w:t xml:space="preserve"> захоронения общей площадью </w:t>
      </w:r>
      <w:r w:rsidRPr="00E91BF3">
        <w:rPr>
          <w:color w:val="000000"/>
        </w:rPr>
        <w:t>1,0592 га, из</w:t>
      </w:r>
      <w:r w:rsidRPr="00E91BF3">
        <w:t xml:space="preserve"> них:</w:t>
      </w:r>
    </w:p>
    <w:p w:rsidR="002479FF" w:rsidRPr="00E91BF3" w:rsidRDefault="002479FF" w:rsidP="002479FF">
      <w:pPr>
        <w:pStyle w:val="msonormalmailrucssattributepostfixmailrucssattributepostfix"/>
        <w:numPr>
          <w:ilvl w:val="0"/>
          <w:numId w:val="16"/>
        </w:numPr>
        <w:tabs>
          <w:tab w:val="left" w:pos="284"/>
        </w:tabs>
        <w:spacing w:before="0" w:beforeAutospacing="0" w:after="0" w:afterAutospacing="0"/>
        <w:ind w:left="0" w:firstLine="0"/>
        <w:jc w:val="both"/>
        <w:rPr>
          <w:color w:val="000000"/>
        </w:rPr>
      </w:pPr>
      <w:r w:rsidRPr="00E91BF3">
        <w:rPr>
          <w:color w:val="000000"/>
        </w:rPr>
        <w:lastRenderedPageBreak/>
        <w:t>открыты для свободного захоронения  – 64  кладбища общей площадью 163,9688 га, что составляет 70% общего количества кладбищ;</w:t>
      </w:r>
    </w:p>
    <w:p w:rsidR="002479FF" w:rsidRPr="00E91BF3" w:rsidRDefault="002479FF" w:rsidP="002479FF">
      <w:pPr>
        <w:pStyle w:val="msonormalmailrucssattributepostfixmailrucssattributepostfix"/>
        <w:numPr>
          <w:ilvl w:val="0"/>
          <w:numId w:val="16"/>
        </w:numPr>
        <w:tabs>
          <w:tab w:val="left" w:pos="284"/>
        </w:tabs>
        <w:spacing w:before="0" w:beforeAutospacing="0" w:after="0" w:afterAutospacing="0"/>
        <w:ind w:left="0" w:firstLine="0"/>
        <w:jc w:val="both"/>
        <w:rPr>
          <w:color w:val="000000"/>
        </w:rPr>
      </w:pPr>
      <w:r w:rsidRPr="00E91BF3">
        <w:rPr>
          <w:color w:val="000000"/>
        </w:rPr>
        <w:t>закрыты для свободного захоронения – 7  кладбищ общей площадью 9,2412 га, что составляет 8% общего количества кладбищ;</w:t>
      </w:r>
    </w:p>
    <w:p w:rsidR="002479FF" w:rsidRPr="00E91BF3" w:rsidRDefault="002479FF" w:rsidP="002479FF">
      <w:pPr>
        <w:pStyle w:val="msonormalmailrucssattributepostfixmailrucssattributepostfix"/>
        <w:numPr>
          <w:ilvl w:val="0"/>
          <w:numId w:val="16"/>
        </w:numPr>
        <w:tabs>
          <w:tab w:val="left" w:pos="284"/>
        </w:tabs>
        <w:spacing w:before="0" w:beforeAutospacing="0" w:after="0" w:afterAutospacing="0"/>
        <w:ind w:left="0" w:firstLine="0"/>
        <w:jc w:val="both"/>
        <w:rPr>
          <w:color w:val="000000"/>
        </w:rPr>
      </w:pPr>
      <w:r w:rsidRPr="00E91BF3">
        <w:rPr>
          <w:color w:val="000000"/>
        </w:rPr>
        <w:t>закрыты для захоронения – 20 кладбищ общей площадью 25,3558 га, что составляет 22% общего количества кладбищ;</w:t>
      </w:r>
    </w:p>
    <w:p w:rsidR="002479FF" w:rsidRPr="00E91BF3" w:rsidRDefault="002479FF" w:rsidP="002479FF">
      <w:pPr>
        <w:pStyle w:val="msonormalmailrucssattributepostfixmailrucssattributepostfix"/>
        <w:numPr>
          <w:ilvl w:val="0"/>
          <w:numId w:val="16"/>
        </w:numPr>
        <w:tabs>
          <w:tab w:val="left" w:pos="284"/>
        </w:tabs>
        <w:spacing w:before="0" w:beforeAutospacing="0" w:after="0" w:afterAutospacing="0"/>
        <w:ind w:left="0" w:firstLine="0"/>
        <w:jc w:val="both"/>
        <w:rPr>
          <w:color w:val="000000"/>
        </w:rPr>
      </w:pPr>
      <w:r w:rsidRPr="00E91BF3">
        <w:rPr>
          <w:color w:val="000000"/>
        </w:rPr>
        <w:t>65 воинских и братских захоронений, из них 57 расположены вне территорий  кладбищ, общей площадью 1,0592 га.</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1"/>
        <w:gridCol w:w="1842"/>
        <w:gridCol w:w="1843"/>
      </w:tblGrid>
      <w:tr w:rsidR="002479FF" w:rsidRPr="00E91BF3" w:rsidTr="00EB605B">
        <w:trPr>
          <w:trHeight w:val="687"/>
        </w:trPr>
        <w:tc>
          <w:tcPr>
            <w:tcW w:w="6111" w:type="dxa"/>
            <w:shd w:val="clear" w:color="auto" w:fill="auto"/>
            <w:noWrap/>
            <w:vAlign w:val="center"/>
            <w:hideMark/>
          </w:tcPr>
          <w:p w:rsidR="002479FF" w:rsidRPr="00E91BF3" w:rsidRDefault="002479FF" w:rsidP="00EB605B">
            <w:pPr>
              <w:jc w:val="center"/>
              <w:rPr>
                <w:b/>
                <w:color w:val="000000"/>
                <w:szCs w:val="24"/>
              </w:rPr>
            </w:pPr>
            <w:r w:rsidRPr="00E91BF3">
              <w:rPr>
                <w:b/>
                <w:color w:val="000000"/>
                <w:szCs w:val="24"/>
              </w:rPr>
              <w:t>Наименование</w:t>
            </w:r>
          </w:p>
        </w:tc>
        <w:tc>
          <w:tcPr>
            <w:tcW w:w="1842" w:type="dxa"/>
            <w:vAlign w:val="center"/>
          </w:tcPr>
          <w:p w:rsidR="002479FF" w:rsidRPr="00E91BF3" w:rsidRDefault="002479FF" w:rsidP="00EB605B">
            <w:pPr>
              <w:jc w:val="center"/>
              <w:rPr>
                <w:b/>
                <w:color w:val="000000"/>
                <w:szCs w:val="24"/>
              </w:rPr>
            </w:pPr>
            <w:r w:rsidRPr="00E91BF3">
              <w:rPr>
                <w:b/>
                <w:color w:val="000000"/>
                <w:szCs w:val="24"/>
              </w:rPr>
              <w:t>Количество в 2020 году, шт.</w:t>
            </w:r>
          </w:p>
        </w:tc>
        <w:tc>
          <w:tcPr>
            <w:tcW w:w="1843" w:type="dxa"/>
            <w:vAlign w:val="center"/>
          </w:tcPr>
          <w:p w:rsidR="002479FF" w:rsidRPr="00E91BF3" w:rsidRDefault="002479FF" w:rsidP="00EB605B">
            <w:pPr>
              <w:jc w:val="center"/>
              <w:rPr>
                <w:b/>
                <w:color w:val="000000"/>
                <w:szCs w:val="24"/>
              </w:rPr>
            </w:pPr>
            <w:r w:rsidRPr="00E91BF3">
              <w:rPr>
                <w:b/>
                <w:color w:val="000000"/>
                <w:szCs w:val="24"/>
              </w:rPr>
              <w:t>Площадь, га</w:t>
            </w:r>
          </w:p>
        </w:tc>
      </w:tr>
      <w:tr w:rsidR="002479FF" w:rsidRPr="00E91BF3" w:rsidTr="00EB605B">
        <w:trPr>
          <w:trHeight w:val="423"/>
        </w:trPr>
        <w:tc>
          <w:tcPr>
            <w:tcW w:w="6111" w:type="dxa"/>
            <w:shd w:val="clear" w:color="auto" w:fill="auto"/>
            <w:vAlign w:val="center"/>
            <w:hideMark/>
          </w:tcPr>
          <w:p w:rsidR="002479FF" w:rsidRPr="00E91BF3" w:rsidRDefault="002479FF" w:rsidP="00EB605B">
            <w:pPr>
              <w:rPr>
                <w:color w:val="000000"/>
                <w:szCs w:val="24"/>
              </w:rPr>
            </w:pPr>
            <w:r w:rsidRPr="00E91BF3">
              <w:rPr>
                <w:color w:val="000000"/>
                <w:szCs w:val="24"/>
              </w:rPr>
              <w:t>1. Количество кладбищ, в том числе:</w:t>
            </w:r>
          </w:p>
        </w:tc>
        <w:tc>
          <w:tcPr>
            <w:tcW w:w="1842" w:type="dxa"/>
            <w:vAlign w:val="center"/>
          </w:tcPr>
          <w:p w:rsidR="002479FF" w:rsidRPr="00E91BF3" w:rsidRDefault="002479FF" w:rsidP="00EB605B">
            <w:pPr>
              <w:jc w:val="center"/>
              <w:rPr>
                <w:color w:val="000000"/>
                <w:szCs w:val="24"/>
              </w:rPr>
            </w:pPr>
            <w:r w:rsidRPr="00E91BF3">
              <w:rPr>
                <w:color w:val="000000"/>
                <w:szCs w:val="24"/>
              </w:rPr>
              <w:t>91</w:t>
            </w:r>
          </w:p>
        </w:tc>
        <w:tc>
          <w:tcPr>
            <w:tcW w:w="1843" w:type="dxa"/>
            <w:vAlign w:val="center"/>
          </w:tcPr>
          <w:p w:rsidR="002479FF" w:rsidRPr="00E91BF3" w:rsidRDefault="002479FF" w:rsidP="00EB605B">
            <w:pPr>
              <w:jc w:val="center"/>
              <w:rPr>
                <w:color w:val="000000"/>
                <w:szCs w:val="24"/>
              </w:rPr>
            </w:pPr>
            <w:r w:rsidRPr="00E91BF3">
              <w:rPr>
                <w:color w:val="000000"/>
                <w:szCs w:val="24"/>
              </w:rPr>
              <w:t>198,5658</w:t>
            </w:r>
          </w:p>
        </w:tc>
      </w:tr>
      <w:tr w:rsidR="002479FF" w:rsidRPr="00E91BF3" w:rsidTr="00EB605B">
        <w:trPr>
          <w:trHeight w:val="418"/>
        </w:trPr>
        <w:tc>
          <w:tcPr>
            <w:tcW w:w="6111" w:type="dxa"/>
            <w:shd w:val="clear" w:color="auto" w:fill="auto"/>
            <w:vAlign w:val="center"/>
            <w:hideMark/>
          </w:tcPr>
          <w:p w:rsidR="002479FF" w:rsidRPr="00E91BF3" w:rsidRDefault="002479FF" w:rsidP="00EB605B">
            <w:pPr>
              <w:ind w:firstLine="333"/>
              <w:rPr>
                <w:color w:val="000000"/>
                <w:szCs w:val="24"/>
              </w:rPr>
            </w:pPr>
            <w:r w:rsidRPr="00E91BF3">
              <w:rPr>
                <w:color w:val="000000"/>
                <w:szCs w:val="24"/>
              </w:rPr>
              <w:t>а) открыты для свободного захоронения </w:t>
            </w:r>
          </w:p>
        </w:tc>
        <w:tc>
          <w:tcPr>
            <w:tcW w:w="1842" w:type="dxa"/>
            <w:vAlign w:val="center"/>
          </w:tcPr>
          <w:p w:rsidR="002479FF" w:rsidRPr="00E91BF3" w:rsidRDefault="002479FF" w:rsidP="00EB605B">
            <w:pPr>
              <w:jc w:val="center"/>
              <w:rPr>
                <w:color w:val="000000"/>
                <w:szCs w:val="24"/>
              </w:rPr>
            </w:pPr>
            <w:r w:rsidRPr="00E91BF3">
              <w:rPr>
                <w:color w:val="000000"/>
                <w:szCs w:val="24"/>
              </w:rPr>
              <w:t>64</w:t>
            </w:r>
          </w:p>
        </w:tc>
        <w:tc>
          <w:tcPr>
            <w:tcW w:w="1843" w:type="dxa"/>
            <w:vAlign w:val="center"/>
          </w:tcPr>
          <w:p w:rsidR="002479FF" w:rsidRPr="00E91BF3" w:rsidRDefault="002479FF" w:rsidP="00EB605B">
            <w:pPr>
              <w:jc w:val="center"/>
              <w:rPr>
                <w:color w:val="000000"/>
                <w:szCs w:val="24"/>
              </w:rPr>
            </w:pPr>
            <w:r w:rsidRPr="00E91BF3">
              <w:rPr>
                <w:color w:val="000000"/>
                <w:szCs w:val="24"/>
              </w:rPr>
              <w:t>163,9688</w:t>
            </w:r>
          </w:p>
        </w:tc>
      </w:tr>
      <w:tr w:rsidR="002479FF" w:rsidRPr="00E91BF3" w:rsidTr="00EB605B">
        <w:trPr>
          <w:trHeight w:val="375"/>
        </w:trPr>
        <w:tc>
          <w:tcPr>
            <w:tcW w:w="6111" w:type="dxa"/>
            <w:shd w:val="clear" w:color="auto" w:fill="auto"/>
            <w:vAlign w:val="center"/>
            <w:hideMark/>
          </w:tcPr>
          <w:p w:rsidR="002479FF" w:rsidRPr="00E91BF3" w:rsidRDefault="002479FF" w:rsidP="00EB605B">
            <w:pPr>
              <w:ind w:firstLine="333"/>
              <w:rPr>
                <w:color w:val="000000"/>
                <w:szCs w:val="24"/>
              </w:rPr>
            </w:pPr>
            <w:r w:rsidRPr="00E91BF3">
              <w:rPr>
                <w:color w:val="000000"/>
                <w:szCs w:val="24"/>
              </w:rPr>
              <w:t>б) закрытых для свободного захоронения</w:t>
            </w:r>
          </w:p>
        </w:tc>
        <w:tc>
          <w:tcPr>
            <w:tcW w:w="1842" w:type="dxa"/>
            <w:vAlign w:val="center"/>
          </w:tcPr>
          <w:p w:rsidR="002479FF" w:rsidRPr="00E91BF3" w:rsidRDefault="002479FF" w:rsidP="00EB605B">
            <w:pPr>
              <w:jc w:val="center"/>
              <w:rPr>
                <w:color w:val="000000"/>
                <w:szCs w:val="24"/>
              </w:rPr>
            </w:pPr>
            <w:r w:rsidRPr="00E91BF3">
              <w:rPr>
                <w:color w:val="000000"/>
                <w:szCs w:val="24"/>
              </w:rPr>
              <w:t>7</w:t>
            </w:r>
          </w:p>
        </w:tc>
        <w:tc>
          <w:tcPr>
            <w:tcW w:w="1843" w:type="dxa"/>
            <w:vAlign w:val="center"/>
          </w:tcPr>
          <w:p w:rsidR="002479FF" w:rsidRPr="00E91BF3" w:rsidRDefault="002479FF" w:rsidP="00EB605B">
            <w:pPr>
              <w:jc w:val="center"/>
              <w:rPr>
                <w:color w:val="000000"/>
                <w:szCs w:val="24"/>
              </w:rPr>
            </w:pPr>
            <w:r w:rsidRPr="00E91BF3">
              <w:rPr>
                <w:color w:val="000000"/>
                <w:szCs w:val="24"/>
              </w:rPr>
              <w:t>9,2412</w:t>
            </w:r>
          </w:p>
        </w:tc>
      </w:tr>
      <w:tr w:rsidR="002479FF" w:rsidRPr="00E91BF3" w:rsidTr="00EB605B">
        <w:trPr>
          <w:trHeight w:val="455"/>
        </w:trPr>
        <w:tc>
          <w:tcPr>
            <w:tcW w:w="6111" w:type="dxa"/>
            <w:shd w:val="clear" w:color="auto" w:fill="auto"/>
            <w:vAlign w:val="center"/>
            <w:hideMark/>
          </w:tcPr>
          <w:p w:rsidR="002479FF" w:rsidRPr="00E91BF3" w:rsidRDefault="002479FF" w:rsidP="00EB605B">
            <w:pPr>
              <w:ind w:firstLine="333"/>
              <w:rPr>
                <w:color w:val="000000"/>
                <w:szCs w:val="24"/>
              </w:rPr>
            </w:pPr>
            <w:r w:rsidRPr="00E91BF3">
              <w:rPr>
                <w:color w:val="000000"/>
                <w:szCs w:val="24"/>
              </w:rPr>
              <w:t>в) закрытых для захоронения</w:t>
            </w:r>
          </w:p>
        </w:tc>
        <w:tc>
          <w:tcPr>
            <w:tcW w:w="1842" w:type="dxa"/>
            <w:vAlign w:val="center"/>
          </w:tcPr>
          <w:p w:rsidR="002479FF" w:rsidRPr="00E91BF3" w:rsidRDefault="002479FF" w:rsidP="00EB605B">
            <w:pPr>
              <w:jc w:val="center"/>
              <w:rPr>
                <w:color w:val="000000"/>
                <w:szCs w:val="24"/>
              </w:rPr>
            </w:pPr>
            <w:r w:rsidRPr="00E91BF3">
              <w:rPr>
                <w:color w:val="000000"/>
                <w:szCs w:val="24"/>
              </w:rPr>
              <w:t>20</w:t>
            </w:r>
          </w:p>
        </w:tc>
        <w:tc>
          <w:tcPr>
            <w:tcW w:w="1843" w:type="dxa"/>
            <w:vAlign w:val="center"/>
          </w:tcPr>
          <w:p w:rsidR="002479FF" w:rsidRPr="00E91BF3" w:rsidRDefault="002479FF" w:rsidP="00EB605B">
            <w:pPr>
              <w:jc w:val="center"/>
              <w:rPr>
                <w:color w:val="000000"/>
                <w:szCs w:val="24"/>
              </w:rPr>
            </w:pPr>
            <w:r w:rsidRPr="00E91BF3">
              <w:rPr>
                <w:color w:val="000000"/>
                <w:szCs w:val="24"/>
              </w:rPr>
              <w:t>25,3558</w:t>
            </w:r>
          </w:p>
        </w:tc>
      </w:tr>
      <w:tr w:rsidR="002479FF" w:rsidRPr="00E91BF3" w:rsidTr="00EB605B">
        <w:trPr>
          <w:trHeight w:val="520"/>
        </w:trPr>
        <w:tc>
          <w:tcPr>
            <w:tcW w:w="6111" w:type="dxa"/>
            <w:shd w:val="clear" w:color="auto" w:fill="auto"/>
            <w:vAlign w:val="center"/>
            <w:hideMark/>
          </w:tcPr>
          <w:p w:rsidR="002479FF" w:rsidRPr="00E91BF3" w:rsidRDefault="002479FF" w:rsidP="00EB605B">
            <w:pPr>
              <w:rPr>
                <w:color w:val="000000"/>
                <w:szCs w:val="24"/>
              </w:rPr>
            </w:pPr>
            <w:r w:rsidRPr="00E91BF3">
              <w:rPr>
                <w:color w:val="000000"/>
                <w:szCs w:val="24"/>
              </w:rPr>
              <w:t>2. Воинские захоронения</w:t>
            </w:r>
          </w:p>
        </w:tc>
        <w:tc>
          <w:tcPr>
            <w:tcW w:w="1842" w:type="dxa"/>
            <w:vAlign w:val="center"/>
          </w:tcPr>
          <w:p w:rsidR="002479FF" w:rsidRPr="00E91BF3" w:rsidRDefault="002479FF" w:rsidP="00EB605B">
            <w:pPr>
              <w:jc w:val="center"/>
              <w:rPr>
                <w:color w:val="000000"/>
                <w:szCs w:val="24"/>
              </w:rPr>
            </w:pPr>
            <w:r w:rsidRPr="00E91BF3">
              <w:rPr>
                <w:color w:val="000000"/>
                <w:szCs w:val="24"/>
              </w:rPr>
              <w:t>65</w:t>
            </w:r>
          </w:p>
        </w:tc>
        <w:tc>
          <w:tcPr>
            <w:tcW w:w="1843" w:type="dxa"/>
            <w:vAlign w:val="center"/>
          </w:tcPr>
          <w:p w:rsidR="002479FF" w:rsidRPr="00E91BF3" w:rsidRDefault="002479FF" w:rsidP="00EB605B">
            <w:pPr>
              <w:jc w:val="center"/>
              <w:rPr>
                <w:color w:val="000000"/>
                <w:szCs w:val="24"/>
              </w:rPr>
            </w:pPr>
            <w:r w:rsidRPr="00E91BF3">
              <w:rPr>
                <w:color w:val="000000"/>
                <w:szCs w:val="24"/>
              </w:rPr>
              <w:t>1,0592</w:t>
            </w:r>
          </w:p>
        </w:tc>
      </w:tr>
    </w:tbl>
    <w:p w:rsidR="002479FF" w:rsidRPr="00E91BF3" w:rsidRDefault="002479FF" w:rsidP="002479FF">
      <w:pPr>
        <w:jc w:val="both"/>
        <w:rPr>
          <w:szCs w:val="24"/>
        </w:rPr>
      </w:pPr>
    </w:p>
    <w:p w:rsidR="002479FF" w:rsidRPr="00E91BF3" w:rsidRDefault="002479FF" w:rsidP="002479FF">
      <w:pPr>
        <w:ind w:firstLine="708"/>
        <w:jc w:val="both"/>
        <w:rPr>
          <w:color w:val="000000"/>
          <w:szCs w:val="24"/>
        </w:rPr>
      </w:pPr>
      <w:r w:rsidRPr="00E91BF3">
        <w:rPr>
          <w:color w:val="000000"/>
          <w:szCs w:val="24"/>
        </w:rPr>
        <w:t>По состоянию на 31.12.2020 в собственность Можайского городского округа оформлено 88 земельных участков под кладбищами, что составляет 96,7% общего количества кладбищ.</w:t>
      </w:r>
    </w:p>
    <w:p w:rsidR="002479FF" w:rsidRPr="00E91BF3" w:rsidRDefault="002479FF" w:rsidP="002479FF">
      <w:pPr>
        <w:ind w:firstLine="708"/>
        <w:jc w:val="both"/>
        <w:rPr>
          <w:color w:val="000000"/>
          <w:szCs w:val="24"/>
        </w:rPr>
      </w:pPr>
      <w:r w:rsidRPr="00E91BF3">
        <w:rPr>
          <w:color w:val="000000"/>
          <w:szCs w:val="24"/>
        </w:rPr>
        <w:t>На содержание, ремонт и обустройство кладбищ в 2020 году было выделено бюджетных ассигнований в объеме 37 293,3 тыс. рублей, из них освоено 36 988,11 тыс. рублей, что составляет 99,18 %, в том числе:</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 xml:space="preserve">на содержание мест захоронения выделено </w:t>
      </w:r>
      <w:r w:rsidRPr="00E91BF3">
        <w:rPr>
          <w:color w:val="000000"/>
          <w:szCs w:val="24"/>
        </w:rPr>
        <w:t xml:space="preserve">23 149,1 </w:t>
      </w:r>
      <w:r w:rsidRPr="00E91BF3">
        <w:rPr>
          <w:szCs w:val="24"/>
        </w:rPr>
        <w:t xml:space="preserve">тыс. рублей, из них освоено </w:t>
      </w:r>
      <w:r w:rsidRPr="00E91BF3">
        <w:rPr>
          <w:color w:val="000000"/>
          <w:szCs w:val="24"/>
        </w:rPr>
        <w:t xml:space="preserve">22 921,7 </w:t>
      </w:r>
      <w:r w:rsidRPr="00E91BF3">
        <w:rPr>
          <w:szCs w:val="24"/>
        </w:rPr>
        <w:t xml:space="preserve">тыс. рублей, что составляет </w:t>
      </w:r>
      <w:r w:rsidRPr="00E91BF3">
        <w:rPr>
          <w:color w:val="000000"/>
          <w:szCs w:val="24"/>
        </w:rPr>
        <w:t>99,02</w:t>
      </w:r>
      <w:r w:rsidRPr="00E91BF3">
        <w:rPr>
          <w:szCs w:val="24"/>
        </w:rPr>
        <w:t>%;</w:t>
      </w:r>
    </w:p>
    <w:p w:rsidR="002479FF" w:rsidRPr="00E91BF3" w:rsidRDefault="002479FF" w:rsidP="002479FF">
      <w:pPr>
        <w:pStyle w:val="a3"/>
        <w:numPr>
          <w:ilvl w:val="0"/>
          <w:numId w:val="16"/>
        </w:numPr>
        <w:tabs>
          <w:tab w:val="left" w:pos="284"/>
        </w:tabs>
        <w:ind w:left="0" w:firstLine="0"/>
        <w:jc w:val="both"/>
        <w:rPr>
          <w:szCs w:val="24"/>
        </w:rPr>
      </w:pPr>
      <w:r w:rsidRPr="00E91BF3">
        <w:rPr>
          <w:szCs w:val="24"/>
        </w:rPr>
        <w:t>на обустройство кладбищ Можайского городского округа объектами благоустройства выделено 14 144,2 тыс. рублей, освоение составило 99,45%.</w:t>
      </w:r>
    </w:p>
    <w:p w:rsidR="002479FF" w:rsidRPr="00E91BF3" w:rsidRDefault="002479FF" w:rsidP="002479FF">
      <w:pPr>
        <w:ind w:firstLine="708"/>
        <w:jc w:val="both"/>
        <w:rPr>
          <w:szCs w:val="24"/>
        </w:rPr>
      </w:pPr>
      <w:r w:rsidRPr="00E91BF3">
        <w:rPr>
          <w:szCs w:val="24"/>
        </w:rPr>
        <w:t>В рамках реализации мероприятий Федеральной целевой программы «Увековечение памяти погибших при защите отечества на 2019-2024 годы» на текущий ремонт воинских и братских захоронений на территории Можайского городского округа выделено 4 960,2 тыс. рублей, освоение составило 95,74%.</w:t>
      </w:r>
    </w:p>
    <w:p w:rsidR="002479FF" w:rsidRPr="00E91BF3" w:rsidRDefault="002479FF" w:rsidP="002479FF">
      <w:pPr>
        <w:ind w:firstLine="708"/>
        <w:jc w:val="both"/>
        <w:rPr>
          <w:szCs w:val="24"/>
        </w:rPr>
      </w:pPr>
      <w:r w:rsidRPr="00E91BF3">
        <w:rPr>
          <w:szCs w:val="24"/>
        </w:rPr>
        <w:t>На приобретение венков на воинские захоронения к празднованию 9 мая выделено 186,6 тыс. рублей, освоение составило 100%.</w:t>
      </w:r>
    </w:p>
    <w:p w:rsidR="002479FF" w:rsidRPr="00E91BF3" w:rsidRDefault="002479FF" w:rsidP="002479FF">
      <w:pPr>
        <w:ind w:firstLine="709"/>
        <w:jc w:val="both"/>
        <w:rPr>
          <w:szCs w:val="24"/>
        </w:rPr>
      </w:pPr>
      <w:r w:rsidRPr="00E91BF3">
        <w:rPr>
          <w:szCs w:val="24"/>
        </w:rPr>
        <w:t>В течение года проводились работы по содержанию кладбищ: валка деревьев, расчистка площадей от мелколесья, рельефные работы и подсыпка проездов по территории кладбищ, вывоз мусора, окос травы, уборка снега, завоз технической воды и песка для нужд населения.</w:t>
      </w:r>
    </w:p>
    <w:p w:rsidR="002479FF" w:rsidRPr="00E91BF3" w:rsidRDefault="002479FF" w:rsidP="002479FF">
      <w:pPr>
        <w:ind w:firstLine="709"/>
        <w:jc w:val="both"/>
        <w:rPr>
          <w:szCs w:val="24"/>
        </w:rPr>
      </w:pPr>
      <w:r w:rsidRPr="00E91BF3">
        <w:rPr>
          <w:szCs w:val="24"/>
        </w:rPr>
        <w:t>В 2020 году на кладбищах Можайского городского округа, с целью приведения их в соответствие с требованиями Порядка деятельности общественных кладбищ и крематориев на территории Московской области, утвержденного постановлением Правительства Московской области от 30.12.2014 № 1178/52 (далее – Порядок), проведены следующие мероприятия:</w:t>
      </w:r>
    </w:p>
    <w:p w:rsidR="002479FF" w:rsidRPr="00E91BF3" w:rsidRDefault="002479FF" w:rsidP="002479FF">
      <w:pPr>
        <w:pStyle w:val="msolistparagraphcxspfirstmailrucssattributepostfixmailrucssattributepostfix"/>
        <w:numPr>
          <w:ilvl w:val="0"/>
          <w:numId w:val="16"/>
        </w:numPr>
        <w:tabs>
          <w:tab w:val="left" w:pos="284"/>
        </w:tabs>
        <w:spacing w:before="0" w:beforeAutospacing="0" w:after="0" w:afterAutospacing="0"/>
        <w:ind w:left="0" w:firstLine="0"/>
        <w:jc w:val="both"/>
      </w:pPr>
      <w:r w:rsidRPr="00E91BF3">
        <w:t>установлено ограждений общей протяженностью </w:t>
      </w:r>
      <w:r w:rsidRPr="00E91BF3">
        <w:rPr>
          <w:color w:val="000000"/>
        </w:rPr>
        <w:t>3 779,3</w:t>
      </w:r>
      <w:r w:rsidRPr="00E91BF3">
        <w:t> п.м.;</w:t>
      </w:r>
    </w:p>
    <w:p w:rsidR="002479FF" w:rsidRPr="00E91BF3" w:rsidRDefault="002479FF" w:rsidP="002479FF">
      <w:pPr>
        <w:pStyle w:val="msolistparagraphcxspmiddlemailrucssattributepostfixmailrucssattributepostfix"/>
        <w:numPr>
          <w:ilvl w:val="0"/>
          <w:numId w:val="16"/>
        </w:numPr>
        <w:tabs>
          <w:tab w:val="left" w:pos="284"/>
        </w:tabs>
        <w:spacing w:before="0" w:beforeAutospacing="0" w:after="0" w:afterAutospacing="0"/>
        <w:ind w:left="0" w:firstLine="0"/>
        <w:jc w:val="both"/>
      </w:pPr>
      <w:r w:rsidRPr="00E91BF3">
        <w:t>обустроено 12 контейнерных площадок;</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t xml:space="preserve">установлено 5 </w:t>
      </w:r>
      <w:r w:rsidRPr="00950517">
        <w:rPr>
          <w:rStyle w:val="af"/>
          <w:b w:val="0"/>
          <w:color w:val="000000"/>
        </w:rPr>
        <w:t xml:space="preserve">накопительных баков для технической воды; </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rPr>
          <w:rStyle w:val="af"/>
          <w:b w:val="0"/>
          <w:color w:val="000000"/>
        </w:rPr>
        <w:t>устроено 5 сварных металлоконструкций под баки для воды;</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rPr>
          <w:rStyle w:val="af"/>
          <w:b w:val="0"/>
          <w:color w:val="000000"/>
        </w:rPr>
        <w:t xml:space="preserve">установлено 6 ящиков для песка; </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rPr>
          <w:rStyle w:val="af"/>
          <w:b w:val="0"/>
          <w:color w:val="000000"/>
        </w:rPr>
        <w:t>приобретено и установлено 4 информационных стенда «План-схема кладбищ»;</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rPr>
          <w:rStyle w:val="af"/>
          <w:b w:val="0"/>
          <w:color w:val="000000"/>
        </w:rPr>
        <w:t>приобретено и установлено 4 металлоконструкции (стоек) пункта проката;</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color w:val="000000"/>
        </w:rPr>
      </w:pPr>
      <w:r w:rsidRPr="00950517">
        <w:rPr>
          <w:rStyle w:val="af"/>
          <w:b w:val="0"/>
          <w:color w:val="000000"/>
        </w:rPr>
        <w:t>установлено 4 скамейки;</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pPr>
      <w:r w:rsidRPr="00950517">
        <w:t>установлено 46 навигационных табличек и знаков ПДД;</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pPr>
      <w:r w:rsidRPr="00950517">
        <w:lastRenderedPageBreak/>
        <w:t>приобретено 8 накопительных баков с крышкой для мусора из полиэтилена на 4-х колесах (1,1 м3);</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pPr>
      <w:r w:rsidRPr="00950517">
        <w:rPr>
          <w:rStyle w:val="af"/>
          <w:b w:val="0"/>
          <w:color w:val="000000"/>
        </w:rPr>
        <w:t>построено 3</w:t>
      </w:r>
      <w:r w:rsidRPr="00950517">
        <w:t xml:space="preserve"> автостоянки, общей площадью 148 м2;</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pPr>
      <w:r w:rsidRPr="00950517">
        <w:t>заасфальтирована входная зона на кладбище120 м2;</w:t>
      </w:r>
    </w:p>
    <w:p w:rsidR="002479FF" w:rsidRPr="00950517" w:rsidRDefault="002479FF" w:rsidP="002479FF">
      <w:pPr>
        <w:pStyle w:val="msolistparagraphcxsplastmailrucssattributepostfixmailrucssattributepostfix"/>
        <w:numPr>
          <w:ilvl w:val="0"/>
          <w:numId w:val="16"/>
        </w:numPr>
        <w:tabs>
          <w:tab w:val="left" w:pos="284"/>
        </w:tabs>
        <w:spacing w:before="0" w:beforeAutospacing="0" w:after="0" w:afterAutospacing="0"/>
        <w:ind w:left="0" w:firstLine="0"/>
        <w:jc w:val="both"/>
        <w:rPr>
          <w:rStyle w:val="af"/>
          <w:b w:val="0"/>
          <w:bCs w:val="0"/>
        </w:rPr>
      </w:pPr>
      <w:r w:rsidRPr="00950517">
        <w:t>приобретено 6 урн металлических объемом 25 л.</w:t>
      </w:r>
    </w:p>
    <w:p w:rsidR="002479FF" w:rsidRPr="00E91BF3" w:rsidRDefault="002479FF" w:rsidP="002479FF">
      <w:pPr>
        <w:pStyle w:val="msolistparagraphcxsplastmailrucssattributepostfixmailrucssattributepostfix"/>
        <w:spacing w:before="0" w:beforeAutospacing="0" w:after="0" w:afterAutospacing="0"/>
        <w:jc w:val="center"/>
        <w:rPr>
          <w:rStyle w:val="af"/>
          <w:color w:val="000000"/>
        </w:rPr>
      </w:pPr>
      <w:r w:rsidRPr="00E91BF3">
        <w:rPr>
          <w:rStyle w:val="af"/>
          <w:color w:val="000000"/>
        </w:rPr>
        <w:t>Перечень приобретенного и установленного имущества в 2017-2020 годах:</w:t>
      </w:r>
    </w:p>
    <w:tbl>
      <w:tblPr>
        <w:tblW w:w="102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6"/>
        <w:gridCol w:w="1368"/>
        <w:gridCol w:w="1161"/>
        <w:gridCol w:w="1285"/>
        <w:gridCol w:w="1188"/>
        <w:gridCol w:w="1120"/>
      </w:tblGrid>
      <w:tr w:rsidR="002479FF" w:rsidRPr="00E91BF3" w:rsidTr="00EB605B">
        <w:trPr>
          <w:trHeight w:val="585"/>
        </w:trPr>
        <w:tc>
          <w:tcPr>
            <w:tcW w:w="4126" w:type="dxa"/>
            <w:shd w:val="clear" w:color="auto" w:fill="auto"/>
            <w:noWrap/>
            <w:vAlign w:val="center"/>
            <w:hideMark/>
          </w:tcPr>
          <w:p w:rsidR="002479FF" w:rsidRPr="00E91BF3" w:rsidRDefault="002479FF" w:rsidP="00EB605B">
            <w:pPr>
              <w:jc w:val="center"/>
              <w:rPr>
                <w:b/>
                <w:szCs w:val="24"/>
              </w:rPr>
            </w:pPr>
            <w:r w:rsidRPr="00E91BF3">
              <w:rPr>
                <w:b/>
                <w:szCs w:val="24"/>
              </w:rPr>
              <w:t>Наименование</w:t>
            </w:r>
          </w:p>
        </w:tc>
        <w:tc>
          <w:tcPr>
            <w:tcW w:w="1368" w:type="dxa"/>
            <w:shd w:val="clear" w:color="auto" w:fill="auto"/>
            <w:noWrap/>
            <w:vAlign w:val="center"/>
            <w:hideMark/>
          </w:tcPr>
          <w:p w:rsidR="002479FF" w:rsidRPr="00E91BF3" w:rsidRDefault="002479FF" w:rsidP="00EB605B">
            <w:pPr>
              <w:jc w:val="center"/>
              <w:rPr>
                <w:b/>
                <w:szCs w:val="24"/>
              </w:rPr>
            </w:pPr>
            <w:r w:rsidRPr="00E91BF3">
              <w:rPr>
                <w:b/>
                <w:szCs w:val="24"/>
              </w:rPr>
              <w:t>Ед. измерения</w:t>
            </w:r>
          </w:p>
        </w:tc>
        <w:tc>
          <w:tcPr>
            <w:tcW w:w="1161" w:type="dxa"/>
            <w:shd w:val="clear" w:color="auto" w:fill="auto"/>
            <w:vAlign w:val="center"/>
            <w:hideMark/>
          </w:tcPr>
          <w:p w:rsidR="002479FF" w:rsidRPr="00E91BF3" w:rsidRDefault="002479FF" w:rsidP="00EB605B">
            <w:pPr>
              <w:jc w:val="center"/>
              <w:rPr>
                <w:b/>
                <w:szCs w:val="24"/>
              </w:rPr>
            </w:pPr>
            <w:r w:rsidRPr="00E91BF3">
              <w:rPr>
                <w:b/>
                <w:szCs w:val="24"/>
              </w:rPr>
              <w:t>Объемы в 2017 году</w:t>
            </w:r>
          </w:p>
        </w:tc>
        <w:tc>
          <w:tcPr>
            <w:tcW w:w="1285" w:type="dxa"/>
            <w:shd w:val="clear" w:color="auto" w:fill="auto"/>
            <w:vAlign w:val="center"/>
            <w:hideMark/>
          </w:tcPr>
          <w:p w:rsidR="002479FF" w:rsidRPr="00E91BF3" w:rsidRDefault="002479FF" w:rsidP="00EB605B">
            <w:pPr>
              <w:jc w:val="center"/>
              <w:rPr>
                <w:b/>
                <w:szCs w:val="24"/>
              </w:rPr>
            </w:pPr>
            <w:r w:rsidRPr="00E91BF3">
              <w:rPr>
                <w:b/>
                <w:szCs w:val="24"/>
              </w:rPr>
              <w:t>Объемы в 2018 году</w:t>
            </w:r>
          </w:p>
        </w:tc>
        <w:tc>
          <w:tcPr>
            <w:tcW w:w="1188" w:type="dxa"/>
            <w:vAlign w:val="center"/>
          </w:tcPr>
          <w:p w:rsidR="002479FF" w:rsidRPr="00E91BF3" w:rsidRDefault="002479FF" w:rsidP="00EB605B">
            <w:pPr>
              <w:jc w:val="center"/>
              <w:rPr>
                <w:b/>
                <w:szCs w:val="24"/>
              </w:rPr>
            </w:pPr>
            <w:r w:rsidRPr="00E91BF3">
              <w:rPr>
                <w:b/>
                <w:szCs w:val="24"/>
              </w:rPr>
              <w:t>Объемы в 2019 году</w:t>
            </w:r>
          </w:p>
        </w:tc>
        <w:tc>
          <w:tcPr>
            <w:tcW w:w="1120" w:type="dxa"/>
            <w:vAlign w:val="center"/>
          </w:tcPr>
          <w:p w:rsidR="002479FF" w:rsidRPr="00E91BF3" w:rsidRDefault="002479FF" w:rsidP="00EB605B">
            <w:pPr>
              <w:jc w:val="center"/>
              <w:rPr>
                <w:b/>
                <w:szCs w:val="24"/>
              </w:rPr>
            </w:pPr>
            <w:r w:rsidRPr="00E91BF3">
              <w:rPr>
                <w:b/>
                <w:szCs w:val="24"/>
              </w:rPr>
              <w:t>Объемы в 2020 году</w:t>
            </w:r>
          </w:p>
        </w:tc>
      </w:tr>
      <w:tr w:rsidR="002479FF" w:rsidRPr="00E91BF3" w:rsidTr="00EB605B">
        <w:trPr>
          <w:trHeight w:val="245"/>
        </w:trPr>
        <w:tc>
          <w:tcPr>
            <w:tcW w:w="4126" w:type="dxa"/>
            <w:shd w:val="clear" w:color="auto" w:fill="auto"/>
            <w:vAlign w:val="center"/>
            <w:hideMark/>
          </w:tcPr>
          <w:p w:rsidR="002479FF" w:rsidRPr="00E91BF3" w:rsidRDefault="002479FF" w:rsidP="00EB605B">
            <w:pPr>
              <w:rPr>
                <w:szCs w:val="24"/>
              </w:rPr>
            </w:pPr>
            <w:r w:rsidRPr="00E91BF3">
              <w:rPr>
                <w:szCs w:val="24"/>
              </w:rPr>
              <w:t>Ограждение (заборы)</w:t>
            </w:r>
          </w:p>
        </w:tc>
        <w:tc>
          <w:tcPr>
            <w:tcW w:w="1368" w:type="dxa"/>
            <w:shd w:val="clear" w:color="auto" w:fill="auto"/>
            <w:vAlign w:val="center"/>
            <w:hideMark/>
          </w:tcPr>
          <w:p w:rsidR="002479FF" w:rsidRPr="00E91BF3" w:rsidRDefault="002479FF" w:rsidP="00EB605B">
            <w:pPr>
              <w:jc w:val="center"/>
              <w:rPr>
                <w:szCs w:val="24"/>
              </w:rPr>
            </w:pPr>
            <w:r w:rsidRPr="00E91BF3">
              <w:rPr>
                <w:szCs w:val="24"/>
              </w:rPr>
              <w:t>м.п.</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2748</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2210,5</w:t>
            </w:r>
          </w:p>
        </w:tc>
        <w:tc>
          <w:tcPr>
            <w:tcW w:w="1188" w:type="dxa"/>
            <w:vAlign w:val="center"/>
          </w:tcPr>
          <w:p w:rsidR="002479FF" w:rsidRPr="00E91BF3" w:rsidRDefault="002479FF" w:rsidP="00EB605B">
            <w:pPr>
              <w:jc w:val="center"/>
              <w:rPr>
                <w:szCs w:val="24"/>
              </w:rPr>
            </w:pPr>
            <w:r w:rsidRPr="00E91BF3">
              <w:rPr>
                <w:szCs w:val="24"/>
              </w:rPr>
              <w:t>3905</w:t>
            </w:r>
          </w:p>
        </w:tc>
        <w:tc>
          <w:tcPr>
            <w:tcW w:w="1120" w:type="dxa"/>
            <w:vAlign w:val="center"/>
          </w:tcPr>
          <w:p w:rsidR="002479FF" w:rsidRPr="00E91BF3" w:rsidRDefault="002479FF" w:rsidP="00EB605B">
            <w:pPr>
              <w:jc w:val="center"/>
              <w:rPr>
                <w:szCs w:val="24"/>
              </w:rPr>
            </w:pPr>
            <w:r w:rsidRPr="00E91BF3">
              <w:rPr>
                <w:szCs w:val="24"/>
              </w:rPr>
              <w:t>3779,30</w:t>
            </w:r>
          </w:p>
        </w:tc>
      </w:tr>
      <w:tr w:rsidR="002479FF" w:rsidRPr="00E91BF3" w:rsidTr="00EB605B">
        <w:trPr>
          <w:trHeight w:val="630"/>
        </w:trPr>
        <w:tc>
          <w:tcPr>
            <w:tcW w:w="4126" w:type="dxa"/>
            <w:shd w:val="clear" w:color="auto" w:fill="auto"/>
            <w:vAlign w:val="center"/>
            <w:hideMark/>
          </w:tcPr>
          <w:p w:rsidR="002479FF" w:rsidRPr="00E91BF3" w:rsidRDefault="002479FF" w:rsidP="00EB605B">
            <w:pPr>
              <w:rPr>
                <w:szCs w:val="24"/>
              </w:rPr>
            </w:pPr>
            <w:r w:rsidRPr="00E91BF3">
              <w:rPr>
                <w:szCs w:val="24"/>
              </w:rPr>
              <w:t>Контейнерные площадки, в том числе:</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11</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8</w:t>
            </w:r>
          </w:p>
        </w:tc>
        <w:tc>
          <w:tcPr>
            <w:tcW w:w="1188" w:type="dxa"/>
            <w:vAlign w:val="center"/>
          </w:tcPr>
          <w:p w:rsidR="002479FF" w:rsidRPr="00E91BF3" w:rsidRDefault="002479FF" w:rsidP="00EB605B">
            <w:pPr>
              <w:jc w:val="center"/>
              <w:rPr>
                <w:szCs w:val="24"/>
              </w:rPr>
            </w:pPr>
            <w:r w:rsidRPr="00E91BF3">
              <w:rPr>
                <w:szCs w:val="24"/>
              </w:rPr>
              <w:t>4</w:t>
            </w:r>
          </w:p>
        </w:tc>
        <w:tc>
          <w:tcPr>
            <w:tcW w:w="1120" w:type="dxa"/>
            <w:vAlign w:val="center"/>
          </w:tcPr>
          <w:p w:rsidR="002479FF" w:rsidRPr="00E91BF3" w:rsidRDefault="002479FF" w:rsidP="00EB605B">
            <w:pPr>
              <w:jc w:val="center"/>
              <w:rPr>
                <w:szCs w:val="24"/>
              </w:rPr>
            </w:pPr>
            <w:r w:rsidRPr="00E91BF3">
              <w:rPr>
                <w:szCs w:val="24"/>
              </w:rPr>
              <w:t>12</w:t>
            </w:r>
          </w:p>
        </w:tc>
      </w:tr>
      <w:tr w:rsidR="002479FF" w:rsidRPr="00E91BF3" w:rsidTr="00EB605B">
        <w:trPr>
          <w:trHeight w:val="630"/>
        </w:trPr>
        <w:tc>
          <w:tcPr>
            <w:tcW w:w="4126" w:type="dxa"/>
            <w:shd w:val="clear" w:color="auto" w:fill="auto"/>
            <w:vAlign w:val="center"/>
            <w:hideMark/>
          </w:tcPr>
          <w:p w:rsidR="002479FF" w:rsidRPr="00E91BF3" w:rsidRDefault="002479FF" w:rsidP="00EB605B">
            <w:pPr>
              <w:tabs>
                <w:tab w:val="left" w:pos="291"/>
              </w:tabs>
              <w:rPr>
                <w:szCs w:val="24"/>
              </w:rPr>
            </w:pPr>
            <w:r w:rsidRPr="00E91BF3">
              <w:rPr>
                <w:szCs w:val="24"/>
              </w:rPr>
              <w:t>- контейнерная площадка с металлическим ограждением на кладбище</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404"/>
        </w:trPr>
        <w:tc>
          <w:tcPr>
            <w:tcW w:w="4126" w:type="dxa"/>
            <w:shd w:val="clear" w:color="auto" w:fill="auto"/>
            <w:vAlign w:val="center"/>
            <w:hideMark/>
          </w:tcPr>
          <w:p w:rsidR="002479FF" w:rsidRPr="00E91BF3" w:rsidRDefault="002479FF" w:rsidP="00EB605B">
            <w:pPr>
              <w:tabs>
                <w:tab w:val="left" w:pos="291"/>
              </w:tabs>
              <w:rPr>
                <w:szCs w:val="24"/>
              </w:rPr>
            </w:pPr>
            <w:r w:rsidRPr="00E91BF3">
              <w:rPr>
                <w:szCs w:val="24"/>
              </w:rPr>
              <w:t>- металлическое ограждение контейнерной площадки</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186"/>
        </w:trPr>
        <w:tc>
          <w:tcPr>
            <w:tcW w:w="4126" w:type="dxa"/>
            <w:shd w:val="clear" w:color="auto" w:fill="auto"/>
            <w:vAlign w:val="center"/>
            <w:hideMark/>
          </w:tcPr>
          <w:p w:rsidR="002479FF" w:rsidRPr="00E91BF3" w:rsidRDefault="002479FF" w:rsidP="00EB605B">
            <w:pPr>
              <w:tabs>
                <w:tab w:val="left" w:pos="291"/>
              </w:tabs>
              <w:rPr>
                <w:szCs w:val="24"/>
              </w:rPr>
            </w:pPr>
            <w:r w:rsidRPr="00E91BF3">
              <w:rPr>
                <w:szCs w:val="24"/>
              </w:rPr>
              <w:t>- основание контейнерной площадки</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1</w:t>
            </w:r>
          </w:p>
        </w:tc>
      </w:tr>
      <w:tr w:rsidR="002479FF" w:rsidRPr="00E91BF3" w:rsidTr="00EB605B">
        <w:trPr>
          <w:trHeight w:val="252"/>
        </w:trPr>
        <w:tc>
          <w:tcPr>
            <w:tcW w:w="4126" w:type="dxa"/>
            <w:shd w:val="clear" w:color="auto" w:fill="auto"/>
            <w:vAlign w:val="center"/>
            <w:hideMark/>
          </w:tcPr>
          <w:p w:rsidR="002479FF" w:rsidRPr="00E91BF3" w:rsidRDefault="002479FF" w:rsidP="00EB605B">
            <w:pPr>
              <w:tabs>
                <w:tab w:val="left" w:pos="291"/>
              </w:tabs>
              <w:rPr>
                <w:szCs w:val="24"/>
              </w:rPr>
            </w:pPr>
            <w:r w:rsidRPr="00E91BF3">
              <w:rPr>
                <w:szCs w:val="24"/>
              </w:rPr>
              <w:t>- контейнерная площадка из бетона</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8</w:t>
            </w:r>
          </w:p>
        </w:tc>
      </w:tr>
      <w:tr w:rsidR="002479FF" w:rsidRPr="00E91BF3" w:rsidTr="00EB605B">
        <w:trPr>
          <w:trHeight w:val="630"/>
        </w:trPr>
        <w:tc>
          <w:tcPr>
            <w:tcW w:w="4126" w:type="dxa"/>
            <w:shd w:val="clear" w:color="auto" w:fill="auto"/>
            <w:vAlign w:val="center"/>
            <w:hideMark/>
          </w:tcPr>
          <w:p w:rsidR="002479FF" w:rsidRPr="00E91BF3" w:rsidRDefault="002479FF" w:rsidP="00EB605B">
            <w:pPr>
              <w:tabs>
                <w:tab w:val="left" w:pos="291"/>
              </w:tabs>
              <w:rPr>
                <w:szCs w:val="24"/>
              </w:rPr>
            </w:pPr>
            <w:r w:rsidRPr="00E91BF3">
              <w:rPr>
                <w:szCs w:val="24"/>
              </w:rPr>
              <w:t xml:space="preserve">- контейнерная площадка с асфальтобетонным покрытием и с металлическим ограждением </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2</w:t>
            </w:r>
          </w:p>
        </w:tc>
        <w:tc>
          <w:tcPr>
            <w:tcW w:w="1120" w:type="dxa"/>
            <w:vAlign w:val="center"/>
          </w:tcPr>
          <w:p w:rsidR="002479FF" w:rsidRPr="00E91BF3" w:rsidRDefault="002479FF" w:rsidP="00EB605B">
            <w:pPr>
              <w:jc w:val="center"/>
              <w:rPr>
                <w:szCs w:val="24"/>
              </w:rPr>
            </w:pPr>
            <w:r w:rsidRPr="00E91BF3">
              <w:rPr>
                <w:szCs w:val="24"/>
              </w:rPr>
              <w:t>3</w:t>
            </w:r>
          </w:p>
        </w:tc>
      </w:tr>
      <w:tr w:rsidR="002479FF" w:rsidRPr="00E91BF3" w:rsidTr="00EB605B">
        <w:trPr>
          <w:trHeight w:val="345"/>
        </w:trPr>
        <w:tc>
          <w:tcPr>
            <w:tcW w:w="4126" w:type="dxa"/>
            <w:shd w:val="clear" w:color="auto" w:fill="auto"/>
            <w:vAlign w:val="center"/>
            <w:hideMark/>
          </w:tcPr>
          <w:p w:rsidR="002479FF" w:rsidRPr="00E91BF3" w:rsidRDefault="002479FF" w:rsidP="00EB605B">
            <w:pPr>
              <w:rPr>
                <w:szCs w:val="24"/>
              </w:rPr>
            </w:pPr>
            <w:r w:rsidRPr="00E91BF3">
              <w:rPr>
                <w:szCs w:val="24"/>
              </w:rPr>
              <w:t>Накопительные баки для технической воды</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25</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11</w:t>
            </w:r>
          </w:p>
        </w:tc>
        <w:tc>
          <w:tcPr>
            <w:tcW w:w="1188" w:type="dxa"/>
            <w:vAlign w:val="center"/>
          </w:tcPr>
          <w:p w:rsidR="002479FF" w:rsidRPr="00E91BF3" w:rsidRDefault="002479FF" w:rsidP="00EB605B">
            <w:pPr>
              <w:jc w:val="center"/>
              <w:rPr>
                <w:szCs w:val="24"/>
              </w:rPr>
            </w:pPr>
            <w:r w:rsidRPr="00E91BF3">
              <w:rPr>
                <w:szCs w:val="24"/>
              </w:rPr>
              <w:t>12</w:t>
            </w:r>
          </w:p>
        </w:tc>
        <w:tc>
          <w:tcPr>
            <w:tcW w:w="1120" w:type="dxa"/>
            <w:vAlign w:val="center"/>
          </w:tcPr>
          <w:p w:rsidR="002479FF" w:rsidRPr="00E91BF3" w:rsidRDefault="002479FF" w:rsidP="00EB605B">
            <w:pPr>
              <w:jc w:val="center"/>
              <w:rPr>
                <w:szCs w:val="24"/>
              </w:rPr>
            </w:pPr>
            <w:r w:rsidRPr="00E91BF3">
              <w:rPr>
                <w:szCs w:val="24"/>
              </w:rPr>
              <w:t>5</w:t>
            </w:r>
          </w:p>
        </w:tc>
      </w:tr>
      <w:tr w:rsidR="002479FF" w:rsidRPr="00E91BF3" w:rsidTr="00EB605B">
        <w:trPr>
          <w:trHeight w:val="212"/>
        </w:trPr>
        <w:tc>
          <w:tcPr>
            <w:tcW w:w="4126" w:type="dxa"/>
            <w:shd w:val="clear" w:color="auto" w:fill="auto"/>
            <w:vAlign w:val="center"/>
            <w:hideMark/>
          </w:tcPr>
          <w:p w:rsidR="002479FF" w:rsidRPr="00E91BF3" w:rsidRDefault="002479FF" w:rsidP="00EB605B">
            <w:pPr>
              <w:rPr>
                <w:szCs w:val="24"/>
              </w:rPr>
            </w:pPr>
            <w:r w:rsidRPr="00E91BF3">
              <w:rPr>
                <w:szCs w:val="24"/>
              </w:rPr>
              <w:t xml:space="preserve">Сварные металлоконструкции под баки для воды      </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36</w:t>
            </w:r>
          </w:p>
        </w:tc>
        <w:tc>
          <w:tcPr>
            <w:tcW w:w="1188" w:type="dxa"/>
            <w:vAlign w:val="center"/>
          </w:tcPr>
          <w:p w:rsidR="002479FF" w:rsidRPr="00E91BF3" w:rsidRDefault="002479FF" w:rsidP="00EB605B">
            <w:pPr>
              <w:jc w:val="center"/>
              <w:rPr>
                <w:szCs w:val="24"/>
              </w:rPr>
            </w:pPr>
            <w:r w:rsidRPr="00E91BF3">
              <w:rPr>
                <w:szCs w:val="24"/>
              </w:rPr>
              <w:t>10</w:t>
            </w:r>
          </w:p>
        </w:tc>
        <w:tc>
          <w:tcPr>
            <w:tcW w:w="1120" w:type="dxa"/>
            <w:vAlign w:val="center"/>
          </w:tcPr>
          <w:p w:rsidR="002479FF" w:rsidRPr="00E91BF3" w:rsidRDefault="002479FF" w:rsidP="00EB605B">
            <w:pPr>
              <w:jc w:val="center"/>
              <w:rPr>
                <w:szCs w:val="24"/>
              </w:rPr>
            </w:pPr>
            <w:r w:rsidRPr="00E91BF3">
              <w:rPr>
                <w:szCs w:val="24"/>
              </w:rPr>
              <w:t>5</w:t>
            </w:r>
          </w:p>
        </w:tc>
      </w:tr>
      <w:tr w:rsidR="002479FF" w:rsidRPr="00E91BF3" w:rsidTr="00EB605B">
        <w:trPr>
          <w:trHeight w:val="315"/>
        </w:trPr>
        <w:tc>
          <w:tcPr>
            <w:tcW w:w="4126" w:type="dxa"/>
            <w:shd w:val="clear" w:color="000000" w:fill="FFFFFF"/>
            <w:vAlign w:val="center"/>
            <w:hideMark/>
          </w:tcPr>
          <w:p w:rsidR="002479FF" w:rsidRPr="00E91BF3" w:rsidRDefault="002479FF" w:rsidP="00EB605B">
            <w:pPr>
              <w:rPr>
                <w:szCs w:val="24"/>
              </w:rPr>
            </w:pPr>
            <w:r w:rsidRPr="00E91BF3">
              <w:rPr>
                <w:szCs w:val="24"/>
              </w:rPr>
              <w:t>Ящики для песка</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14</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25</w:t>
            </w:r>
          </w:p>
        </w:tc>
        <w:tc>
          <w:tcPr>
            <w:tcW w:w="1188" w:type="dxa"/>
            <w:vAlign w:val="center"/>
          </w:tcPr>
          <w:p w:rsidR="002479FF" w:rsidRPr="00E91BF3" w:rsidRDefault="002479FF" w:rsidP="00EB605B">
            <w:pPr>
              <w:jc w:val="center"/>
              <w:rPr>
                <w:szCs w:val="24"/>
              </w:rPr>
            </w:pPr>
            <w:r w:rsidRPr="00E91BF3">
              <w:rPr>
                <w:szCs w:val="24"/>
              </w:rPr>
              <w:t>9</w:t>
            </w:r>
          </w:p>
        </w:tc>
        <w:tc>
          <w:tcPr>
            <w:tcW w:w="1120" w:type="dxa"/>
            <w:vAlign w:val="center"/>
          </w:tcPr>
          <w:p w:rsidR="002479FF" w:rsidRPr="00E91BF3" w:rsidRDefault="002479FF" w:rsidP="00EB605B">
            <w:pPr>
              <w:jc w:val="center"/>
              <w:rPr>
                <w:szCs w:val="24"/>
              </w:rPr>
            </w:pPr>
            <w:r w:rsidRPr="00E91BF3">
              <w:rPr>
                <w:szCs w:val="24"/>
              </w:rPr>
              <w:t>6</w:t>
            </w:r>
          </w:p>
        </w:tc>
      </w:tr>
      <w:tr w:rsidR="002479FF" w:rsidRPr="00E91BF3" w:rsidTr="00EB605B">
        <w:trPr>
          <w:trHeight w:val="46"/>
        </w:trPr>
        <w:tc>
          <w:tcPr>
            <w:tcW w:w="4126" w:type="dxa"/>
            <w:shd w:val="clear" w:color="auto" w:fill="auto"/>
            <w:vAlign w:val="center"/>
            <w:hideMark/>
          </w:tcPr>
          <w:p w:rsidR="002479FF" w:rsidRPr="00E91BF3" w:rsidRDefault="002479FF" w:rsidP="00EB605B">
            <w:pPr>
              <w:rPr>
                <w:szCs w:val="24"/>
              </w:rPr>
            </w:pPr>
            <w:r w:rsidRPr="00E91BF3">
              <w:rPr>
                <w:szCs w:val="24"/>
              </w:rPr>
              <w:t>Информационные стенды «План-схема кладбищ»</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18</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12</w:t>
            </w:r>
          </w:p>
        </w:tc>
        <w:tc>
          <w:tcPr>
            <w:tcW w:w="1188" w:type="dxa"/>
            <w:vAlign w:val="center"/>
          </w:tcPr>
          <w:p w:rsidR="002479FF" w:rsidRPr="00E91BF3" w:rsidRDefault="002479FF" w:rsidP="00EB605B">
            <w:pPr>
              <w:jc w:val="center"/>
              <w:rPr>
                <w:szCs w:val="24"/>
              </w:rPr>
            </w:pPr>
            <w:r w:rsidRPr="00E91BF3">
              <w:rPr>
                <w:szCs w:val="24"/>
              </w:rPr>
              <w:t>15</w:t>
            </w:r>
          </w:p>
        </w:tc>
        <w:tc>
          <w:tcPr>
            <w:tcW w:w="1120" w:type="dxa"/>
            <w:vAlign w:val="center"/>
          </w:tcPr>
          <w:p w:rsidR="002479FF" w:rsidRPr="00E91BF3" w:rsidRDefault="002479FF" w:rsidP="00EB605B">
            <w:pPr>
              <w:jc w:val="center"/>
              <w:rPr>
                <w:szCs w:val="24"/>
              </w:rPr>
            </w:pPr>
            <w:r w:rsidRPr="00E91BF3">
              <w:rPr>
                <w:szCs w:val="24"/>
              </w:rPr>
              <w:t>4</w:t>
            </w:r>
          </w:p>
        </w:tc>
      </w:tr>
      <w:tr w:rsidR="002479FF" w:rsidRPr="00E91BF3" w:rsidTr="00EB605B">
        <w:trPr>
          <w:trHeight w:val="46"/>
        </w:trPr>
        <w:tc>
          <w:tcPr>
            <w:tcW w:w="4126" w:type="dxa"/>
            <w:shd w:val="clear" w:color="auto" w:fill="auto"/>
            <w:vAlign w:val="center"/>
            <w:hideMark/>
          </w:tcPr>
          <w:p w:rsidR="002479FF" w:rsidRPr="00E91BF3" w:rsidRDefault="002479FF" w:rsidP="00EB605B">
            <w:pPr>
              <w:rPr>
                <w:szCs w:val="24"/>
              </w:rPr>
            </w:pPr>
            <w:r w:rsidRPr="00E91BF3">
              <w:rPr>
                <w:szCs w:val="24"/>
              </w:rPr>
              <w:t>Металлоконструкции (стойки) пункта проката</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18</w:t>
            </w:r>
          </w:p>
        </w:tc>
        <w:tc>
          <w:tcPr>
            <w:tcW w:w="1188" w:type="dxa"/>
            <w:vAlign w:val="center"/>
          </w:tcPr>
          <w:p w:rsidR="002479FF" w:rsidRPr="00E91BF3" w:rsidRDefault="002479FF" w:rsidP="00EB605B">
            <w:pPr>
              <w:jc w:val="center"/>
              <w:rPr>
                <w:szCs w:val="24"/>
              </w:rPr>
            </w:pPr>
            <w:r w:rsidRPr="00E91BF3">
              <w:rPr>
                <w:szCs w:val="24"/>
              </w:rPr>
              <w:t>19</w:t>
            </w:r>
          </w:p>
        </w:tc>
        <w:tc>
          <w:tcPr>
            <w:tcW w:w="1120" w:type="dxa"/>
            <w:vAlign w:val="center"/>
          </w:tcPr>
          <w:p w:rsidR="002479FF" w:rsidRPr="00E91BF3" w:rsidRDefault="002479FF" w:rsidP="00EB605B">
            <w:pPr>
              <w:jc w:val="center"/>
              <w:rPr>
                <w:szCs w:val="24"/>
              </w:rPr>
            </w:pPr>
            <w:r w:rsidRPr="00E91BF3">
              <w:rPr>
                <w:szCs w:val="24"/>
              </w:rPr>
              <w:t>4</w:t>
            </w:r>
          </w:p>
        </w:tc>
      </w:tr>
      <w:tr w:rsidR="002479FF" w:rsidRPr="00E91BF3" w:rsidTr="00EB605B">
        <w:trPr>
          <w:trHeight w:val="315"/>
        </w:trPr>
        <w:tc>
          <w:tcPr>
            <w:tcW w:w="4126" w:type="dxa"/>
            <w:shd w:val="clear" w:color="auto" w:fill="auto"/>
            <w:vAlign w:val="center"/>
            <w:hideMark/>
          </w:tcPr>
          <w:p w:rsidR="002479FF" w:rsidRPr="00E91BF3" w:rsidRDefault="002479FF" w:rsidP="00EB605B">
            <w:pPr>
              <w:rPr>
                <w:szCs w:val="24"/>
              </w:rPr>
            </w:pPr>
            <w:r w:rsidRPr="00E91BF3">
              <w:rPr>
                <w:szCs w:val="24"/>
              </w:rPr>
              <w:t>Скамейки</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18</w:t>
            </w:r>
          </w:p>
        </w:tc>
        <w:tc>
          <w:tcPr>
            <w:tcW w:w="1188" w:type="dxa"/>
            <w:vAlign w:val="center"/>
          </w:tcPr>
          <w:p w:rsidR="002479FF" w:rsidRPr="00E91BF3" w:rsidRDefault="002479FF" w:rsidP="00EB605B">
            <w:pPr>
              <w:jc w:val="center"/>
              <w:rPr>
                <w:szCs w:val="24"/>
              </w:rPr>
            </w:pPr>
            <w:r w:rsidRPr="00E91BF3">
              <w:rPr>
                <w:szCs w:val="24"/>
              </w:rPr>
              <w:t>25</w:t>
            </w:r>
          </w:p>
        </w:tc>
        <w:tc>
          <w:tcPr>
            <w:tcW w:w="1120" w:type="dxa"/>
            <w:vAlign w:val="center"/>
          </w:tcPr>
          <w:p w:rsidR="002479FF" w:rsidRPr="00E91BF3" w:rsidRDefault="002479FF" w:rsidP="00EB605B">
            <w:pPr>
              <w:jc w:val="center"/>
              <w:rPr>
                <w:szCs w:val="24"/>
              </w:rPr>
            </w:pPr>
            <w:r w:rsidRPr="00E91BF3">
              <w:rPr>
                <w:szCs w:val="24"/>
              </w:rPr>
              <w:t>4</w:t>
            </w:r>
          </w:p>
        </w:tc>
      </w:tr>
      <w:tr w:rsidR="002479FF" w:rsidRPr="00E91BF3" w:rsidTr="00EB605B">
        <w:trPr>
          <w:trHeight w:val="287"/>
        </w:trPr>
        <w:tc>
          <w:tcPr>
            <w:tcW w:w="4126" w:type="dxa"/>
            <w:shd w:val="clear" w:color="000000" w:fill="FFFFFF"/>
            <w:vAlign w:val="center"/>
            <w:hideMark/>
          </w:tcPr>
          <w:p w:rsidR="002479FF" w:rsidRPr="00E91BF3" w:rsidRDefault="002479FF" w:rsidP="00EB605B">
            <w:pPr>
              <w:rPr>
                <w:szCs w:val="24"/>
              </w:rPr>
            </w:pPr>
            <w:r w:rsidRPr="00E91BF3">
              <w:rPr>
                <w:szCs w:val="24"/>
              </w:rPr>
              <w:t>Навигационные таблички и знаки ПДД </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256</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143</w:t>
            </w:r>
          </w:p>
        </w:tc>
        <w:tc>
          <w:tcPr>
            <w:tcW w:w="1188" w:type="dxa"/>
            <w:vAlign w:val="center"/>
          </w:tcPr>
          <w:p w:rsidR="002479FF" w:rsidRPr="00E91BF3" w:rsidRDefault="002479FF" w:rsidP="00EB605B">
            <w:pPr>
              <w:jc w:val="center"/>
              <w:rPr>
                <w:szCs w:val="24"/>
              </w:rPr>
            </w:pPr>
            <w:r w:rsidRPr="00E91BF3">
              <w:rPr>
                <w:szCs w:val="24"/>
              </w:rPr>
              <w:t>92</w:t>
            </w:r>
          </w:p>
        </w:tc>
        <w:tc>
          <w:tcPr>
            <w:tcW w:w="1120" w:type="dxa"/>
            <w:vAlign w:val="center"/>
          </w:tcPr>
          <w:p w:rsidR="002479FF" w:rsidRPr="00E91BF3" w:rsidRDefault="002479FF" w:rsidP="00EB605B">
            <w:pPr>
              <w:jc w:val="center"/>
              <w:rPr>
                <w:szCs w:val="24"/>
              </w:rPr>
            </w:pPr>
            <w:r w:rsidRPr="00E91BF3">
              <w:rPr>
                <w:szCs w:val="24"/>
              </w:rPr>
              <w:t>46</w:t>
            </w:r>
          </w:p>
        </w:tc>
      </w:tr>
      <w:tr w:rsidR="002479FF" w:rsidRPr="00E91BF3" w:rsidTr="00EB605B">
        <w:trPr>
          <w:trHeight w:val="46"/>
        </w:trPr>
        <w:tc>
          <w:tcPr>
            <w:tcW w:w="4126" w:type="dxa"/>
            <w:shd w:val="clear" w:color="auto" w:fill="auto"/>
            <w:vAlign w:val="center"/>
            <w:hideMark/>
          </w:tcPr>
          <w:p w:rsidR="002479FF" w:rsidRPr="00E91BF3" w:rsidRDefault="002479FF" w:rsidP="00EB605B">
            <w:pPr>
              <w:rPr>
                <w:szCs w:val="24"/>
              </w:rPr>
            </w:pPr>
            <w:r w:rsidRPr="00E91BF3">
              <w:rPr>
                <w:szCs w:val="24"/>
              </w:rPr>
              <w:t>Контейнеры (8 м3)</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12</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6</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630"/>
        </w:trPr>
        <w:tc>
          <w:tcPr>
            <w:tcW w:w="4126" w:type="dxa"/>
            <w:shd w:val="clear" w:color="auto" w:fill="auto"/>
            <w:vAlign w:val="center"/>
            <w:hideMark/>
          </w:tcPr>
          <w:p w:rsidR="002479FF" w:rsidRPr="00E91BF3" w:rsidRDefault="002479FF" w:rsidP="00EB605B">
            <w:pPr>
              <w:rPr>
                <w:szCs w:val="24"/>
              </w:rPr>
            </w:pPr>
            <w:r w:rsidRPr="00E91BF3">
              <w:rPr>
                <w:szCs w:val="24"/>
              </w:rPr>
              <w:t>Пластмассовые накопительные баки с крышкой для мусора (0,8 м3)</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6</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631"/>
        </w:trPr>
        <w:tc>
          <w:tcPr>
            <w:tcW w:w="4126" w:type="dxa"/>
            <w:shd w:val="clear" w:color="auto" w:fill="auto"/>
            <w:vAlign w:val="center"/>
            <w:hideMark/>
          </w:tcPr>
          <w:p w:rsidR="002479FF" w:rsidRPr="00E91BF3" w:rsidRDefault="002479FF" w:rsidP="00EB605B">
            <w:pPr>
              <w:rPr>
                <w:szCs w:val="24"/>
              </w:rPr>
            </w:pPr>
            <w:r w:rsidRPr="00E91BF3">
              <w:rPr>
                <w:szCs w:val="24"/>
              </w:rPr>
              <w:t>Накопительные баки с крышкой для мусора из полиэтилена на 4-х колесах (1,1 м3)</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8</w:t>
            </w:r>
          </w:p>
        </w:tc>
      </w:tr>
      <w:tr w:rsidR="002479FF" w:rsidRPr="00E91BF3" w:rsidTr="00EB605B">
        <w:trPr>
          <w:trHeight w:val="221"/>
        </w:trPr>
        <w:tc>
          <w:tcPr>
            <w:tcW w:w="4126" w:type="dxa"/>
            <w:shd w:val="clear" w:color="auto" w:fill="auto"/>
            <w:vAlign w:val="center"/>
            <w:hideMark/>
          </w:tcPr>
          <w:p w:rsidR="002479FF" w:rsidRPr="00E91BF3" w:rsidRDefault="002479FF" w:rsidP="00EB605B">
            <w:pPr>
              <w:rPr>
                <w:szCs w:val="24"/>
              </w:rPr>
            </w:pPr>
            <w:r w:rsidRPr="00E91BF3">
              <w:rPr>
                <w:szCs w:val="24"/>
              </w:rPr>
              <w:t>Автостоянки, в том числе:</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м</w:t>
            </w:r>
            <w:r w:rsidRPr="00E91BF3">
              <w:rPr>
                <w:szCs w:val="24"/>
                <w:vertAlign w:val="superscript"/>
              </w:rPr>
              <w:t>2</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900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840</w:t>
            </w:r>
          </w:p>
        </w:tc>
        <w:tc>
          <w:tcPr>
            <w:tcW w:w="1120" w:type="dxa"/>
            <w:vAlign w:val="center"/>
          </w:tcPr>
          <w:p w:rsidR="002479FF" w:rsidRPr="00E91BF3" w:rsidRDefault="002479FF" w:rsidP="00EB605B">
            <w:pPr>
              <w:jc w:val="center"/>
              <w:rPr>
                <w:szCs w:val="24"/>
              </w:rPr>
            </w:pPr>
            <w:r w:rsidRPr="00E91BF3">
              <w:rPr>
                <w:szCs w:val="24"/>
              </w:rPr>
              <w:t>148</w:t>
            </w:r>
          </w:p>
        </w:tc>
      </w:tr>
      <w:tr w:rsidR="002479FF" w:rsidRPr="00E91BF3" w:rsidTr="00EB605B">
        <w:trPr>
          <w:trHeight w:val="84"/>
        </w:trPr>
        <w:tc>
          <w:tcPr>
            <w:tcW w:w="4126" w:type="dxa"/>
            <w:shd w:val="clear" w:color="auto" w:fill="auto"/>
            <w:vAlign w:val="center"/>
            <w:hideMark/>
          </w:tcPr>
          <w:p w:rsidR="002479FF" w:rsidRPr="00E91BF3" w:rsidRDefault="002479FF" w:rsidP="00EB605B">
            <w:pPr>
              <w:ind w:left="333"/>
              <w:rPr>
                <w:szCs w:val="24"/>
              </w:rPr>
            </w:pPr>
            <w:r w:rsidRPr="00E91BF3">
              <w:rPr>
                <w:szCs w:val="24"/>
              </w:rPr>
              <w:t>- площадью 40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14</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4"/>
        </w:trPr>
        <w:tc>
          <w:tcPr>
            <w:tcW w:w="4126" w:type="dxa"/>
            <w:shd w:val="clear" w:color="auto" w:fill="auto"/>
            <w:vAlign w:val="center"/>
            <w:hideMark/>
          </w:tcPr>
          <w:p w:rsidR="002479FF" w:rsidRPr="00E91BF3" w:rsidRDefault="002479FF" w:rsidP="00EB605B">
            <w:pPr>
              <w:ind w:left="333"/>
              <w:rPr>
                <w:szCs w:val="24"/>
              </w:rPr>
            </w:pPr>
            <w:r w:rsidRPr="00E91BF3">
              <w:rPr>
                <w:szCs w:val="24"/>
              </w:rPr>
              <w:t>- площадью 48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1</w:t>
            </w:r>
          </w:p>
        </w:tc>
      </w:tr>
      <w:tr w:rsidR="002479FF" w:rsidRPr="00E91BF3" w:rsidTr="00EB605B">
        <w:trPr>
          <w:trHeight w:val="122"/>
        </w:trPr>
        <w:tc>
          <w:tcPr>
            <w:tcW w:w="4126" w:type="dxa"/>
            <w:shd w:val="clear" w:color="auto" w:fill="auto"/>
            <w:vAlign w:val="center"/>
            <w:hideMark/>
          </w:tcPr>
          <w:p w:rsidR="002479FF" w:rsidRPr="00E91BF3" w:rsidRDefault="002479FF" w:rsidP="00EB605B">
            <w:pPr>
              <w:ind w:left="333"/>
              <w:rPr>
                <w:szCs w:val="24"/>
              </w:rPr>
            </w:pPr>
            <w:r w:rsidRPr="00E91BF3">
              <w:rPr>
                <w:szCs w:val="24"/>
              </w:rPr>
              <w:t>- площадью 50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18</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2</w:t>
            </w:r>
          </w:p>
        </w:tc>
      </w:tr>
      <w:tr w:rsidR="002479FF" w:rsidRPr="00E91BF3" w:rsidTr="00EB605B">
        <w:trPr>
          <w:trHeight w:val="126"/>
        </w:trPr>
        <w:tc>
          <w:tcPr>
            <w:tcW w:w="4126" w:type="dxa"/>
            <w:shd w:val="clear" w:color="auto" w:fill="auto"/>
            <w:vAlign w:val="center"/>
            <w:hideMark/>
          </w:tcPr>
          <w:p w:rsidR="002479FF" w:rsidRPr="00E91BF3" w:rsidRDefault="002479FF" w:rsidP="00EB605B">
            <w:pPr>
              <w:ind w:left="333"/>
              <w:rPr>
                <w:szCs w:val="24"/>
              </w:rPr>
            </w:pPr>
            <w:r w:rsidRPr="00E91BF3">
              <w:rPr>
                <w:szCs w:val="24"/>
              </w:rPr>
              <w:t>- площадью 60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46"/>
        </w:trPr>
        <w:tc>
          <w:tcPr>
            <w:tcW w:w="4126" w:type="dxa"/>
            <w:shd w:val="clear" w:color="auto" w:fill="auto"/>
            <w:vAlign w:val="center"/>
            <w:hideMark/>
          </w:tcPr>
          <w:p w:rsidR="002479FF" w:rsidRPr="00E91BF3" w:rsidRDefault="002479FF" w:rsidP="00EB605B">
            <w:pPr>
              <w:ind w:left="333"/>
              <w:rPr>
                <w:szCs w:val="24"/>
              </w:rPr>
            </w:pPr>
            <w:r w:rsidRPr="00E91BF3">
              <w:rPr>
                <w:szCs w:val="24"/>
              </w:rPr>
              <w:t>- площадью 220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3"/>
        </w:trPr>
        <w:tc>
          <w:tcPr>
            <w:tcW w:w="4126" w:type="dxa"/>
            <w:shd w:val="clear" w:color="auto" w:fill="auto"/>
            <w:vAlign w:val="center"/>
            <w:hideMark/>
          </w:tcPr>
          <w:p w:rsidR="002479FF" w:rsidRPr="00E91BF3" w:rsidRDefault="002479FF" w:rsidP="00EB605B">
            <w:pPr>
              <w:rPr>
                <w:szCs w:val="24"/>
              </w:rPr>
            </w:pPr>
            <w:r w:rsidRPr="00E91BF3">
              <w:rPr>
                <w:szCs w:val="24"/>
              </w:rPr>
              <w:t>Проезд по территории кладбища</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м</w:t>
            </w:r>
            <w:r w:rsidRPr="00E91BF3">
              <w:rPr>
                <w:szCs w:val="24"/>
                <w:vertAlign w:val="superscript"/>
              </w:rPr>
              <w:t>2</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2556</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3"/>
        </w:trPr>
        <w:tc>
          <w:tcPr>
            <w:tcW w:w="4126" w:type="dxa"/>
            <w:shd w:val="clear" w:color="auto" w:fill="auto"/>
            <w:vAlign w:val="center"/>
            <w:hideMark/>
          </w:tcPr>
          <w:p w:rsidR="002479FF" w:rsidRPr="00E91BF3" w:rsidRDefault="002479FF" w:rsidP="00EB605B">
            <w:pPr>
              <w:rPr>
                <w:szCs w:val="24"/>
              </w:rPr>
            </w:pPr>
            <w:r w:rsidRPr="00E91BF3">
              <w:rPr>
                <w:szCs w:val="24"/>
              </w:rPr>
              <w:t>Входная зона (асфальтированное покрытие) на кладбище, в том числе:</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м</w:t>
            </w:r>
            <w:r w:rsidRPr="00E91BF3">
              <w:rPr>
                <w:szCs w:val="24"/>
                <w:vertAlign w:val="superscript"/>
              </w:rPr>
              <w:t>2</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665</w:t>
            </w:r>
          </w:p>
        </w:tc>
        <w:tc>
          <w:tcPr>
            <w:tcW w:w="1120" w:type="dxa"/>
            <w:vAlign w:val="center"/>
          </w:tcPr>
          <w:p w:rsidR="002479FF" w:rsidRPr="00E91BF3" w:rsidRDefault="002479FF" w:rsidP="00EB605B">
            <w:pPr>
              <w:jc w:val="center"/>
              <w:rPr>
                <w:szCs w:val="24"/>
              </w:rPr>
            </w:pPr>
            <w:r w:rsidRPr="00E91BF3">
              <w:rPr>
                <w:szCs w:val="24"/>
              </w:rPr>
              <w:t>120</w:t>
            </w:r>
          </w:p>
        </w:tc>
      </w:tr>
      <w:tr w:rsidR="002479FF" w:rsidRPr="00E91BF3" w:rsidTr="00EB605B">
        <w:trPr>
          <w:trHeight w:val="143"/>
        </w:trPr>
        <w:tc>
          <w:tcPr>
            <w:tcW w:w="4126" w:type="dxa"/>
            <w:shd w:val="clear" w:color="auto" w:fill="auto"/>
            <w:vAlign w:val="center"/>
            <w:hideMark/>
          </w:tcPr>
          <w:p w:rsidR="002479FF" w:rsidRPr="00E91BF3" w:rsidRDefault="002479FF" w:rsidP="00EB605B">
            <w:pPr>
              <w:rPr>
                <w:szCs w:val="24"/>
              </w:rPr>
            </w:pPr>
            <w:r w:rsidRPr="00E91BF3">
              <w:rPr>
                <w:szCs w:val="24"/>
              </w:rPr>
              <w:t>- асфальтированное покрытие 20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4</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6"/>
        </w:trPr>
        <w:tc>
          <w:tcPr>
            <w:tcW w:w="4126" w:type="dxa"/>
            <w:shd w:val="clear" w:color="auto" w:fill="auto"/>
            <w:vAlign w:val="center"/>
            <w:hideMark/>
          </w:tcPr>
          <w:p w:rsidR="002479FF" w:rsidRPr="00E91BF3" w:rsidRDefault="002479FF" w:rsidP="00EB605B">
            <w:pPr>
              <w:rPr>
                <w:szCs w:val="24"/>
              </w:rPr>
            </w:pPr>
            <w:r w:rsidRPr="00E91BF3">
              <w:rPr>
                <w:szCs w:val="24"/>
              </w:rPr>
              <w:t>- асфальтированное покрытие 25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9"/>
        </w:trPr>
        <w:tc>
          <w:tcPr>
            <w:tcW w:w="4126" w:type="dxa"/>
            <w:shd w:val="clear" w:color="auto" w:fill="auto"/>
            <w:vAlign w:val="center"/>
            <w:hideMark/>
          </w:tcPr>
          <w:p w:rsidR="002479FF" w:rsidRPr="00E91BF3" w:rsidRDefault="002479FF" w:rsidP="00EB605B">
            <w:pPr>
              <w:rPr>
                <w:szCs w:val="24"/>
              </w:rPr>
            </w:pPr>
            <w:r w:rsidRPr="00E91BF3">
              <w:rPr>
                <w:szCs w:val="24"/>
              </w:rPr>
              <w:t>- асфальтированное покрытие 30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2</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270"/>
        </w:trPr>
        <w:tc>
          <w:tcPr>
            <w:tcW w:w="4126" w:type="dxa"/>
            <w:shd w:val="clear" w:color="auto" w:fill="auto"/>
            <w:vAlign w:val="center"/>
            <w:hideMark/>
          </w:tcPr>
          <w:p w:rsidR="002479FF" w:rsidRPr="00E91BF3" w:rsidRDefault="002479FF" w:rsidP="00EB605B">
            <w:pPr>
              <w:rPr>
                <w:szCs w:val="24"/>
              </w:rPr>
            </w:pPr>
            <w:r w:rsidRPr="00E91BF3">
              <w:rPr>
                <w:szCs w:val="24"/>
              </w:rPr>
              <w:lastRenderedPageBreak/>
              <w:t>- асфальтированное покрытие 40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10</w:t>
            </w:r>
          </w:p>
        </w:tc>
        <w:tc>
          <w:tcPr>
            <w:tcW w:w="1120" w:type="dxa"/>
            <w:vAlign w:val="center"/>
          </w:tcPr>
          <w:p w:rsidR="002479FF" w:rsidRPr="00E91BF3" w:rsidRDefault="002479FF" w:rsidP="00EB605B">
            <w:pPr>
              <w:jc w:val="center"/>
              <w:rPr>
                <w:szCs w:val="24"/>
              </w:rPr>
            </w:pPr>
            <w:r w:rsidRPr="00E91BF3">
              <w:rPr>
                <w:szCs w:val="24"/>
              </w:rPr>
              <w:t>3</w:t>
            </w:r>
          </w:p>
        </w:tc>
      </w:tr>
      <w:tr w:rsidR="002479FF" w:rsidRPr="00E91BF3" w:rsidTr="00EB605B">
        <w:trPr>
          <w:trHeight w:val="273"/>
        </w:trPr>
        <w:tc>
          <w:tcPr>
            <w:tcW w:w="4126" w:type="dxa"/>
            <w:shd w:val="clear" w:color="auto" w:fill="auto"/>
            <w:vAlign w:val="center"/>
            <w:hideMark/>
          </w:tcPr>
          <w:p w:rsidR="002479FF" w:rsidRPr="00E91BF3" w:rsidRDefault="002479FF" w:rsidP="00EB605B">
            <w:pPr>
              <w:rPr>
                <w:szCs w:val="24"/>
              </w:rPr>
            </w:pPr>
            <w:r w:rsidRPr="00E91BF3">
              <w:rPr>
                <w:szCs w:val="24"/>
              </w:rPr>
              <w:t>- асфальтированное покрытие 100 м</w:t>
            </w:r>
            <w:r w:rsidRPr="00E91BF3">
              <w:rPr>
                <w:szCs w:val="24"/>
                <w:vertAlign w:val="superscript"/>
              </w:rPr>
              <w:t>2</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w:t>
            </w:r>
          </w:p>
        </w:tc>
        <w:tc>
          <w:tcPr>
            <w:tcW w:w="1120" w:type="dxa"/>
            <w:vAlign w:val="center"/>
          </w:tcPr>
          <w:p w:rsidR="002479FF" w:rsidRPr="00E91BF3" w:rsidRDefault="002479FF" w:rsidP="00EB605B">
            <w:pPr>
              <w:jc w:val="center"/>
              <w:rPr>
                <w:szCs w:val="24"/>
              </w:rPr>
            </w:pPr>
            <w:r w:rsidRPr="00E91BF3">
              <w:rPr>
                <w:szCs w:val="24"/>
              </w:rPr>
              <w:t>0</w:t>
            </w:r>
          </w:p>
        </w:tc>
      </w:tr>
      <w:tr w:rsidR="002479FF" w:rsidRPr="00E91BF3" w:rsidTr="00EB605B">
        <w:trPr>
          <w:trHeight w:val="46"/>
        </w:trPr>
        <w:tc>
          <w:tcPr>
            <w:tcW w:w="4126" w:type="dxa"/>
            <w:shd w:val="clear" w:color="auto" w:fill="auto"/>
            <w:vAlign w:val="center"/>
            <w:hideMark/>
          </w:tcPr>
          <w:p w:rsidR="002479FF" w:rsidRPr="00E91BF3" w:rsidRDefault="002479FF" w:rsidP="00EB605B">
            <w:pPr>
              <w:rPr>
                <w:szCs w:val="24"/>
              </w:rPr>
            </w:pPr>
            <w:r w:rsidRPr="00E91BF3">
              <w:rPr>
                <w:szCs w:val="24"/>
              </w:rPr>
              <w:t>Урна металлическая 25 л на кладбище</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185</w:t>
            </w:r>
          </w:p>
        </w:tc>
        <w:tc>
          <w:tcPr>
            <w:tcW w:w="1120" w:type="dxa"/>
            <w:vAlign w:val="center"/>
          </w:tcPr>
          <w:p w:rsidR="002479FF" w:rsidRPr="00E91BF3" w:rsidRDefault="002479FF" w:rsidP="00EB605B">
            <w:pPr>
              <w:jc w:val="center"/>
              <w:rPr>
                <w:szCs w:val="24"/>
              </w:rPr>
            </w:pPr>
            <w:r w:rsidRPr="00E91BF3">
              <w:rPr>
                <w:szCs w:val="24"/>
              </w:rPr>
              <w:t>6</w:t>
            </w:r>
          </w:p>
        </w:tc>
      </w:tr>
      <w:tr w:rsidR="002479FF" w:rsidRPr="00E91BF3" w:rsidTr="00EB605B">
        <w:trPr>
          <w:trHeight w:val="181"/>
        </w:trPr>
        <w:tc>
          <w:tcPr>
            <w:tcW w:w="4126" w:type="dxa"/>
            <w:shd w:val="clear" w:color="auto" w:fill="auto"/>
            <w:vAlign w:val="center"/>
            <w:hideMark/>
          </w:tcPr>
          <w:p w:rsidR="002479FF" w:rsidRPr="00E91BF3" w:rsidRDefault="002479FF" w:rsidP="00EB605B">
            <w:pPr>
              <w:rPr>
                <w:szCs w:val="24"/>
              </w:rPr>
            </w:pPr>
            <w:r w:rsidRPr="00E91BF3">
              <w:rPr>
                <w:szCs w:val="24"/>
              </w:rPr>
              <w:t>Воинское захоронение площадью 14м</w:t>
            </w:r>
            <w:r w:rsidRPr="00E91BF3">
              <w:rPr>
                <w:szCs w:val="24"/>
                <w:vertAlign w:val="superscript"/>
              </w:rPr>
              <w:t xml:space="preserve">2 </w:t>
            </w:r>
            <w:r w:rsidRPr="00E91BF3">
              <w:rPr>
                <w:szCs w:val="24"/>
              </w:rPr>
              <w:t>на кладбище д. Каменка</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1</w:t>
            </w:r>
          </w:p>
        </w:tc>
      </w:tr>
      <w:tr w:rsidR="002479FF" w:rsidRPr="00E91BF3" w:rsidTr="00EB605B">
        <w:trPr>
          <w:trHeight w:val="46"/>
        </w:trPr>
        <w:tc>
          <w:tcPr>
            <w:tcW w:w="4126" w:type="dxa"/>
            <w:shd w:val="clear" w:color="auto" w:fill="auto"/>
            <w:vAlign w:val="center"/>
            <w:hideMark/>
          </w:tcPr>
          <w:p w:rsidR="002479FF" w:rsidRPr="00E91BF3" w:rsidRDefault="002479FF" w:rsidP="00EB605B">
            <w:pPr>
              <w:rPr>
                <w:szCs w:val="24"/>
              </w:rPr>
            </w:pPr>
            <w:r w:rsidRPr="00E91BF3">
              <w:rPr>
                <w:szCs w:val="24"/>
              </w:rPr>
              <w:t xml:space="preserve">Гранитные плиты на воинских захоронениях </w:t>
            </w:r>
          </w:p>
        </w:tc>
        <w:tc>
          <w:tcPr>
            <w:tcW w:w="1368" w:type="dxa"/>
            <w:shd w:val="clear" w:color="auto" w:fill="auto"/>
            <w:noWrap/>
            <w:vAlign w:val="center"/>
            <w:hideMark/>
          </w:tcPr>
          <w:p w:rsidR="002479FF" w:rsidRPr="00E91BF3" w:rsidRDefault="002479FF" w:rsidP="00EB605B">
            <w:pPr>
              <w:jc w:val="center"/>
              <w:rPr>
                <w:szCs w:val="24"/>
              </w:rPr>
            </w:pPr>
            <w:r w:rsidRPr="00E91BF3">
              <w:rPr>
                <w:szCs w:val="24"/>
              </w:rPr>
              <w:t>шт.</w:t>
            </w:r>
          </w:p>
        </w:tc>
        <w:tc>
          <w:tcPr>
            <w:tcW w:w="1161"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285" w:type="dxa"/>
            <w:shd w:val="clear" w:color="auto" w:fill="auto"/>
            <w:noWrap/>
            <w:vAlign w:val="center"/>
            <w:hideMark/>
          </w:tcPr>
          <w:p w:rsidR="002479FF" w:rsidRPr="00E91BF3" w:rsidRDefault="002479FF" w:rsidP="00EB605B">
            <w:pPr>
              <w:jc w:val="center"/>
              <w:rPr>
                <w:szCs w:val="24"/>
              </w:rPr>
            </w:pPr>
            <w:r w:rsidRPr="00E91BF3">
              <w:rPr>
                <w:szCs w:val="24"/>
              </w:rPr>
              <w:t>0</w:t>
            </w:r>
          </w:p>
        </w:tc>
        <w:tc>
          <w:tcPr>
            <w:tcW w:w="1188" w:type="dxa"/>
            <w:vAlign w:val="center"/>
          </w:tcPr>
          <w:p w:rsidR="002479FF" w:rsidRPr="00E91BF3" w:rsidRDefault="002479FF" w:rsidP="00EB605B">
            <w:pPr>
              <w:jc w:val="center"/>
              <w:rPr>
                <w:szCs w:val="24"/>
              </w:rPr>
            </w:pPr>
            <w:r w:rsidRPr="00E91BF3">
              <w:rPr>
                <w:szCs w:val="24"/>
              </w:rPr>
              <w:t>0</w:t>
            </w:r>
          </w:p>
        </w:tc>
        <w:tc>
          <w:tcPr>
            <w:tcW w:w="1120" w:type="dxa"/>
            <w:vAlign w:val="center"/>
          </w:tcPr>
          <w:p w:rsidR="002479FF" w:rsidRPr="00E91BF3" w:rsidRDefault="002479FF" w:rsidP="00EB605B">
            <w:pPr>
              <w:jc w:val="center"/>
              <w:rPr>
                <w:szCs w:val="24"/>
              </w:rPr>
            </w:pPr>
            <w:r w:rsidRPr="00E91BF3">
              <w:rPr>
                <w:szCs w:val="24"/>
              </w:rPr>
              <w:t>6</w:t>
            </w:r>
          </w:p>
        </w:tc>
      </w:tr>
    </w:tbl>
    <w:p w:rsidR="002479FF" w:rsidRPr="00E91BF3" w:rsidRDefault="002479FF" w:rsidP="002479FF">
      <w:pPr>
        <w:jc w:val="both"/>
        <w:rPr>
          <w:szCs w:val="24"/>
        </w:rPr>
      </w:pPr>
    </w:p>
    <w:p w:rsidR="002479FF" w:rsidRPr="00E91BF3" w:rsidRDefault="002479FF" w:rsidP="002479FF">
      <w:pPr>
        <w:ind w:firstLine="709"/>
        <w:jc w:val="both"/>
        <w:rPr>
          <w:szCs w:val="24"/>
        </w:rPr>
      </w:pPr>
      <w:r w:rsidRPr="00E91BF3">
        <w:rPr>
          <w:szCs w:val="24"/>
        </w:rPr>
        <w:t>На 31.12.2020г. 33 (тридцать три) кладбища Можайского городского округа признаны соответствующими требованиям Порядка, что составляет 35,86% от общего количества кладбищ, расположенных на территории Можайского городского округа.</w:t>
      </w:r>
    </w:p>
    <w:p w:rsidR="002479FF" w:rsidRPr="00E91BF3" w:rsidRDefault="002479FF" w:rsidP="002479FF">
      <w:pPr>
        <w:ind w:firstLine="709"/>
        <w:jc w:val="both"/>
        <w:rPr>
          <w:szCs w:val="24"/>
        </w:rPr>
      </w:pPr>
      <w:r w:rsidRPr="00E91BF3">
        <w:rPr>
          <w:szCs w:val="24"/>
        </w:rPr>
        <w:t>На воинских и братских захоронениях к празднованию Дня Победы в Великой Отечественной войне в 2020 году был произведен необходимый ремонт. В течение года производилось содержание территории и памятников.</w:t>
      </w:r>
    </w:p>
    <w:p w:rsidR="002479FF" w:rsidRPr="00E91BF3" w:rsidRDefault="002479FF" w:rsidP="002479FF">
      <w:pPr>
        <w:ind w:firstLine="709"/>
        <w:jc w:val="both"/>
        <w:rPr>
          <w:szCs w:val="24"/>
        </w:rPr>
      </w:pPr>
      <w:r w:rsidRPr="00E91BF3">
        <w:rPr>
          <w:szCs w:val="24"/>
        </w:rPr>
        <w:t xml:space="preserve">В рамках реализации мероприятий Федеральной целевой программы «Увековечение памяти погибших при защите отечества на 2019-2024 годы» был произведен ремонт 52 воинских захоронений расположенных на территории Можайского городского округа. </w:t>
      </w:r>
    </w:p>
    <w:p w:rsidR="002479FF" w:rsidRPr="00E91BF3" w:rsidRDefault="002479FF" w:rsidP="002479FF">
      <w:pPr>
        <w:ind w:firstLine="709"/>
        <w:jc w:val="both"/>
        <w:rPr>
          <w:color w:val="000000"/>
          <w:szCs w:val="24"/>
        </w:rPr>
      </w:pPr>
      <w:r w:rsidRPr="00E91BF3">
        <w:rPr>
          <w:color w:val="000000"/>
          <w:szCs w:val="24"/>
        </w:rPr>
        <w:t>В отношении работы по увековечению памяти погибших защитников Отечества на территории Можайского городского округа МКУ МГО МО «Содействие» также были осуществлены следующие мероприятия:</w:t>
      </w:r>
    </w:p>
    <w:p w:rsidR="002479FF" w:rsidRPr="00E91BF3" w:rsidRDefault="002479FF" w:rsidP="002479FF">
      <w:pPr>
        <w:pStyle w:val="a3"/>
        <w:numPr>
          <w:ilvl w:val="0"/>
          <w:numId w:val="17"/>
        </w:numPr>
        <w:tabs>
          <w:tab w:val="left" w:pos="284"/>
        </w:tabs>
        <w:ind w:left="0" w:firstLine="0"/>
        <w:jc w:val="both"/>
        <w:rPr>
          <w:color w:val="000000"/>
          <w:szCs w:val="24"/>
        </w:rPr>
      </w:pPr>
      <w:r w:rsidRPr="00E91BF3">
        <w:rPr>
          <w:color w:val="000000"/>
          <w:szCs w:val="24"/>
        </w:rPr>
        <w:t>организационно-техническое обеспечение деятельности Комиссии по рассмотрению вопросов по увековечению памяти погибших при защите Отечества на территории Можайского городского округа (проведено 5 заседаний, к ним были подготовлены материалы по 98 вопросам);</w:t>
      </w:r>
    </w:p>
    <w:p w:rsidR="002479FF" w:rsidRPr="00E91BF3" w:rsidRDefault="002479FF" w:rsidP="002479FF">
      <w:pPr>
        <w:pStyle w:val="a3"/>
        <w:numPr>
          <w:ilvl w:val="0"/>
          <w:numId w:val="17"/>
        </w:numPr>
        <w:tabs>
          <w:tab w:val="left" w:pos="284"/>
        </w:tabs>
        <w:ind w:left="0" w:firstLine="0"/>
        <w:jc w:val="both"/>
        <w:rPr>
          <w:color w:val="000000"/>
          <w:szCs w:val="24"/>
        </w:rPr>
      </w:pPr>
      <w:r w:rsidRPr="00E91BF3">
        <w:rPr>
          <w:color w:val="000000"/>
          <w:szCs w:val="24"/>
        </w:rPr>
        <w:t>проведены гравировальные работы по увековечению памяти на плитах воинских захоронений в отношении 229 погибших защитников Отечества;</w:t>
      </w:r>
    </w:p>
    <w:p w:rsidR="002479FF" w:rsidRPr="00E91BF3" w:rsidRDefault="002479FF" w:rsidP="002479FF">
      <w:pPr>
        <w:pStyle w:val="a3"/>
        <w:numPr>
          <w:ilvl w:val="0"/>
          <w:numId w:val="17"/>
        </w:numPr>
        <w:tabs>
          <w:tab w:val="left" w:pos="284"/>
        </w:tabs>
        <w:ind w:left="0" w:firstLine="0"/>
        <w:jc w:val="both"/>
        <w:rPr>
          <w:color w:val="000000"/>
          <w:szCs w:val="24"/>
        </w:rPr>
      </w:pPr>
      <w:r w:rsidRPr="00E91BF3">
        <w:rPr>
          <w:color w:val="000000"/>
          <w:szCs w:val="24"/>
        </w:rPr>
        <w:t>разработан и утвержден постановлением Администрацией Можайского городского округа Московской области от 08.06.2020 № 1246-П Порядок ведения паспортов воинских захоронений, расположенных на территории Можайского городского округа Московской области, в соответствии с которым актуализированы 69 паспортов воинских захоронений;</w:t>
      </w:r>
    </w:p>
    <w:p w:rsidR="002479FF" w:rsidRPr="00E91BF3" w:rsidRDefault="002479FF" w:rsidP="002479FF">
      <w:pPr>
        <w:pStyle w:val="a3"/>
        <w:numPr>
          <w:ilvl w:val="0"/>
          <w:numId w:val="17"/>
        </w:numPr>
        <w:tabs>
          <w:tab w:val="left" w:pos="284"/>
        </w:tabs>
        <w:ind w:left="0" w:firstLine="0"/>
        <w:jc w:val="both"/>
        <w:rPr>
          <w:color w:val="000000"/>
          <w:szCs w:val="24"/>
        </w:rPr>
      </w:pPr>
      <w:r w:rsidRPr="00E91BF3">
        <w:rPr>
          <w:color w:val="000000"/>
          <w:szCs w:val="24"/>
        </w:rPr>
        <w:t>участие в организации перезахоронения останков погибших воинов в августе на воинском захоронении  в д. Мокрое.</w:t>
      </w:r>
    </w:p>
    <w:p w:rsidR="002479FF" w:rsidRPr="00E91BF3" w:rsidRDefault="002479FF" w:rsidP="002479FF">
      <w:pPr>
        <w:pStyle w:val="a3"/>
        <w:ind w:left="0" w:firstLine="709"/>
        <w:jc w:val="both"/>
        <w:rPr>
          <w:color w:val="000000"/>
          <w:szCs w:val="24"/>
        </w:rPr>
      </w:pPr>
      <w:r w:rsidRPr="00E91BF3">
        <w:rPr>
          <w:color w:val="000000"/>
          <w:szCs w:val="24"/>
        </w:rPr>
        <w:t xml:space="preserve">В ноябре 2020 года МКУ МГО МО «Содействие»  осуществлен полный переход  (в режиме «пилота») на оказание муниципальных услуг в сфере погребения и похоронного дела в электронной форме на платформе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без замечаний со стороны Главного управления региональной безопасности Московской области. </w:t>
      </w:r>
    </w:p>
    <w:p w:rsidR="002479FF" w:rsidRPr="00E91BF3" w:rsidRDefault="002479FF" w:rsidP="002479FF">
      <w:pPr>
        <w:pStyle w:val="a3"/>
        <w:ind w:left="0" w:firstLine="709"/>
        <w:jc w:val="both"/>
        <w:rPr>
          <w:color w:val="000000"/>
          <w:szCs w:val="24"/>
        </w:rPr>
      </w:pPr>
      <w:r w:rsidRPr="00E91BF3">
        <w:rPr>
          <w:color w:val="000000"/>
          <w:szCs w:val="24"/>
        </w:rPr>
        <w:t>Населению были предоставлены следующие муниципальные услуги:</w:t>
      </w:r>
    </w:p>
    <w:tbl>
      <w:tblPr>
        <w:tblW w:w="10080" w:type="dxa"/>
        <w:tblInd w:w="93" w:type="dxa"/>
        <w:tblLook w:val="04A0" w:firstRow="1" w:lastRow="0" w:firstColumn="1" w:lastColumn="0" w:noHBand="0" w:noVBand="1"/>
      </w:tblPr>
      <w:tblGrid>
        <w:gridCol w:w="2992"/>
        <w:gridCol w:w="1701"/>
        <w:gridCol w:w="1701"/>
        <w:gridCol w:w="1843"/>
        <w:gridCol w:w="1843"/>
      </w:tblGrid>
      <w:tr w:rsidR="002479FF" w:rsidRPr="00E91BF3" w:rsidTr="00EB605B">
        <w:trPr>
          <w:trHeight w:val="686"/>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9FF" w:rsidRPr="00E91BF3" w:rsidRDefault="002479FF" w:rsidP="00EB605B">
            <w:pPr>
              <w:jc w:val="center"/>
              <w:rPr>
                <w:b/>
                <w:szCs w:val="24"/>
              </w:rPr>
            </w:pPr>
            <w:r w:rsidRPr="00E91BF3">
              <w:rPr>
                <w:b/>
                <w:szCs w:val="24"/>
              </w:rPr>
              <w:t>Наименование муниципальной услуги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479FF" w:rsidRPr="00E91BF3" w:rsidRDefault="002479FF" w:rsidP="00EB605B">
            <w:pPr>
              <w:jc w:val="center"/>
              <w:rPr>
                <w:b/>
                <w:szCs w:val="24"/>
              </w:rPr>
            </w:pPr>
            <w:r w:rsidRPr="00E91BF3">
              <w:rPr>
                <w:b/>
                <w:szCs w:val="24"/>
              </w:rPr>
              <w:t>Количество в 2017 г., шт.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479FF" w:rsidRPr="00E91BF3" w:rsidRDefault="002479FF" w:rsidP="00EB605B">
            <w:pPr>
              <w:jc w:val="center"/>
              <w:rPr>
                <w:b/>
                <w:szCs w:val="24"/>
              </w:rPr>
            </w:pPr>
            <w:r w:rsidRPr="00E91BF3">
              <w:rPr>
                <w:b/>
                <w:szCs w:val="24"/>
              </w:rPr>
              <w:t>Количество в 2018 г., шт.</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b/>
                <w:szCs w:val="24"/>
              </w:rPr>
            </w:pPr>
            <w:r w:rsidRPr="00E91BF3">
              <w:rPr>
                <w:b/>
                <w:szCs w:val="24"/>
              </w:rPr>
              <w:t>Количество в 2019 г., шт.</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b/>
                <w:color w:val="000000"/>
                <w:szCs w:val="24"/>
              </w:rPr>
            </w:pPr>
            <w:r w:rsidRPr="00E91BF3">
              <w:rPr>
                <w:b/>
                <w:color w:val="000000"/>
                <w:szCs w:val="24"/>
              </w:rPr>
              <w:t>Количество в 2020 г., шт.</w:t>
            </w:r>
          </w:p>
        </w:tc>
      </w:tr>
      <w:tr w:rsidR="002479FF" w:rsidRPr="00E91BF3" w:rsidTr="00EB605B">
        <w:trPr>
          <w:trHeight w:val="4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2479FF" w:rsidRPr="00E91BF3" w:rsidRDefault="002479FF" w:rsidP="00EB605B">
            <w:pPr>
              <w:rPr>
                <w:szCs w:val="24"/>
              </w:rPr>
            </w:pPr>
            <w:r w:rsidRPr="00E91BF3">
              <w:rPr>
                <w:szCs w:val="24"/>
              </w:rPr>
              <w:t>1. Разрешение на захоронение, 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679</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1257</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1243</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color w:val="000000"/>
                <w:szCs w:val="24"/>
              </w:rPr>
            </w:pPr>
            <w:r w:rsidRPr="00E91BF3">
              <w:rPr>
                <w:color w:val="000000"/>
                <w:szCs w:val="24"/>
              </w:rPr>
              <w:t>1386</w:t>
            </w:r>
          </w:p>
        </w:tc>
      </w:tr>
      <w:tr w:rsidR="002479FF" w:rsidRPr="00E91BF3" w:rsidTr="00EB605B">
        <w:trPr>
          <w:trHeight w:val="46"/>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2479FF" w:rsidRPr="00E91BF3" w:rsidRDefault="002479FF" w:rsidP="00EB605B">
            <w:pPr>
              <w:rPr>
                <w:szCs w:val="24"/>
              </w:rPr>
            </w:pPr>
            <w:r w:rsidRPr="00E91BF3">
              <w:rPr>
                <w:szCs w:val="24"/>
              </w:rPr>
              <w:t>а) новое место</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314</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620</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606</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color w:val="000000"/>
                <w:szCs w:val="24"/>
              </w:rPr>
            </w:pPr>
            <w:r w:rsidRPr="00E91BF3">
              <w:rPr>
                <w:color w:val="000000"/>
                <w:szCs w:val="24"/>
              </w:rPr>
              <w:t>662</w:t>
            </w:r>
          </w:p>
        </w:tc>
      </w:tr>
      <w:tr w:rsidR="002479FF" w:rsidRPr="00E91BF3" w:rsidTr="00EB605B">
        <w:trPr>
          <w:trHeight w:val="632"/>
        </w:trPr>
        <w:tc>
          <w:tcPr>
            <w:tcW w:w="2992" w:type="dxa"/>
            <w:tcBorders>
              <w:top w:val="nil"/>
              <w:left w:val="single" w:sz="4" w:space="0" w:color="auto"/>
              <w:bottom w:val="single" w:sz="4" w:space="0" w:color="auto"/>
              <w:right w:val="single" w:sz="4" w:space="0" w:color="auto"/>
            </w:tcBorders>
            <w:shd w:val="clear" w:color="000000" w:fill="FFFFFF"/>
            <w:vAlign w:val="center"/>
            <w:hideMark/>
          </w:tcPr>
          <w:p w:rsidR="002479FF" w:rsidRPr="00E91BF3" w:rsidRDefault="002479FF" w:rsidP="00EB605B">
            <w:pPr>
              <w:rPr>
                <w:szCs w:val="24"/>
              </w:rPr>
            </w:pPr>
            <w:r w:rsidRPr="00E91BF3">
              <w:rPr>
                <w:szCs w:val="24"/>
              </w:rPr>
              <w:t>б) подзахоронение в существующую ограду</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637</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637</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color w:val="000000"/>
                <w:szCs w:val="24"/>
              </w:rPr>
            </w:pPr>
            <w:r w:rsidRPr="00E91BF3">
              <w:rPr>
                <w:color w:val="000000"/>
                <w:szCs w:val="24"/>
              </w:rPr>
              <w:t>724</w:t>
            </w:r>
          </w:p>
        </w:tc>
      </w:tr>
      <w:tr w:rsidR="002479FF" w:rsidRPr="00E91BF3" w:rsidTr="00EB605B">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2479FF" w:rsidRPr="00E91BF3" w:rsidRDefault="002479FF" w:rsidP="00EB605B">
            <w:pPr>
              <w:rPr>
                <w:szCs w:val="24"/>
              </w:rPr>
            </w:pPr>
            <w:r w:rsidRPr="00E91BF3">
              <w:rPr>
                <w:szCs w:val="24"/>
              </w:rPr>
              <w:t xml:space="preserve">2. Удостоверение о захоронении </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1004</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1908</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1930</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color w:val="000000"/>
                <w:szCs w:val="24"/>
              </w:rPr>
            </w:pPr>
            <w:r w:rsidRPr="00E91BF3">
              <w:rPr>
                <w:color w:val="000000"/>
                <w:szCs w:val="24"/>
              </w:rPr>
              <w:t>2163</w:t>
            </w:r>
          </w:p>
        </w:tc>
      </w:tr>
      <w:tr w:rsidR="002479FF" w:rsidRPr="00E91BF3" w:rsidTr="00EB605B">
        <w:trPr>
          <w:trHeight w:val="63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2479FF" w:rsidRPr="00E91BF3" w:rsidRDefault="002479FF" w:rsidP="00EB605B">
            <w:pPr>
              <w:rPr>
                <w:szCs w:val="24"/>
              </w:rPr>
            </w:pPr>
            <w:r w:rsidRPr="00E91BF3">
              <w:rPr>
                <w:szCs w:val="24"/>
              </w:rPr>
              <w:t>3. Отказ в предоставлении муниципальной услуги</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0</w:t>
            </w:r>
          </w:p>
        </w:tc>
        <w:tc>
          <w:tcPr>
            <w:tcW w:w="1701" w:type="dxa"/>
            <w:tcBorders>
              <w:top w:val="nil"/>
              <w:left w:val="nil"/>
              <w:bottom w:val="single" w:sz="4" w:space="0" w:color="auto"/>
              <w:right w:val="single" w:sz="4" w:space="0" w:color="auto"/>
            </w:tcBorders>
            <w:shd w:val="clear" w:color="auto" w:fill="auto"/>
            <w:noWrap/>
            <w:vAlign w:val="center"/>
            <w:hideMark/>
          </w:tcPr>
          <w:p w:rsidR="002479FF" w:rsidRPr="00E91BF3" w:rsidRDefault="002479FF" w:rsidP="00EB605B">
            <w:pPr>
              <w:jc w:val="center"/>
              <w:rPr>
                <w:szCs w:val="24"/>
              </w:rPr>
            </w:pPr>
            <w:r w:rsidRPr="00E91BF3">
              <w:rPr>
                <w:szCs w:val="24"/>
              </w:rPr>
              <w:t>41</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szCs w:val="24"/>
              </w:rPr>
            </w:pPr>
            <w:r w:rsidRPr="00E91BF3">
              <w:rPr>
                <w:szCs w:val="24"/>
              </w:rPr>
              <w:t>0</w:t>
            </w:r>
          </w:p>
        </w:tc>
        <w:tc>
          <w:tcPr>
            <w:tcW w:w="1843" w:type="dxa"/>
            <w:tcBorders>
              <w:top w:val="single" w:sz="4" w:space="0" w:color="auto"/>
              <w:left w:val="nil"/>
              <w:bottom w:val="single" w:sz="4" w:space="0" w:color="auto"/>
              <w:right w:val="single" w:sz="4" w:space="0" w:color="auto"/>
            </w:tcBorders>
            <w:vAlign w:val="center"/>
          </w:tcPr>
          <w:p w:rsidR="002479FF" w:rsidRPr="00E91BF3" w:rsidRDefault="002479FF" w:rsidP="00EB605B">
            <w:pPr>
              <w:jc w:val="center"/>
              <w:rPr>
                <w:color w:val="000000"/>
                <w:szCs w:val="24"/>
              </w:rPr>
            </w:pPr>
            <w:r w:rsidRPr="00E91BF3">
              <w:rPr>
                <w:color w:val="000000"/>
                <w:szCs w:val="24"/>
              </w:rPr>
              <w:t>5</w:t>
            </w:r>
          </w:p>
        </w:tc>
      </w:tr>
    </w:tbl>
    <w:p w:rsidR="002479FF" w:rsidRPr="00E91BF3" w:rsidRDefault="002479FF" w:rsidP="002479FF">
      <w:pPr>
        <w:tabs>
          <w:tab w:val="left" w:pos="1749"/>
        </w:tabs>
        <w:jc w:val="both"/>
        <w:rPr>
          <w:szCs w:val="24"/>
        </w:rPr>
      </w:pPr>
    </w:p>
    <w:p w:rsidR="002479FF" w:rsidRPr="00E91BF3" w:rsidRDefault="002479FF" w:rsidP="002479FF">
      <w:pPr>
        <w:tabs>
          <w:tab w:val="left" w:pos="1749"/>
        </w:tabs>
        <w:ind w:firstLine="709"/>
        <w:jc w:val="both"/>
        <w:rPr>
          <w:color w:val="000000"/>
          <w:szCs w:val="24"/>
        </w:rPr>
      </w:pPr>
      <w:r w:rsidRPr="00E91BF3">
        <w:rPr>
          <w:color w:val="000000"/>
          <w:szCs w:val="24"/>
        </w:rPr>
        <w:t>Учреждение наделено функциями специализированной службы по вопросам погребения и похоронного дела на территории Можайского городского округа. В соответствии со статьей 9 Федерального закона от 12.01.1996 № 8-ФЗ «О погребении и похоронном деле» Учреждение оказывает гражданам на безвозмездной основе услуги согласно гарантированному перечню услуг по погребению за счет предусмотренных бюджетной сметой Учреждения средств. В 2020 году в рамках Муниципальных контрактов № 041958-20 от 20.01.2020, № 221541-20 от 18.02.2020 на оказание услуг, предоставляемых согласно гарантированному перечню услуг по погребению умерших на 2020 год Учреждением оказано услуг согласно гарантированному перечню в отношении 24 умерших.</w:t>
      </w:r>
    </w:p>
    <w:p w:rsidR="002479FF" w:rsidRPr="00E91BF3" w:rsidRDefault="002479FF" w:rsidP="002479FF">
      <w:pPr>
        <w:spacing w:before="120" w:after="120"/>
        <w:jc w:val="center"/>
        <w:rPr>
          <w:b/>
          <w:iCs/>
          <w:szCs w:val="24"/>
        </w:rPr>
      </w:pPr>
      <w:r w:rsidRPr="00E91BF3">
        <w:rPr>
          <w:b/>
          <w:iCs/>
          <w:szCs w:val="24"/>
        </w:rPr>
        <w:t>Реклама</w:t>
      </w:r>
    </w:p>
    <w:p w:rsidR="002479FF" w:rsidRPr="00E91BF3" w:rsidRDefault="002479FF" w:rsidP="002479FF">
      <w:pPr>
        <w:ind w:firstLine="709"/>
        <w:jc w:val="both"/>
        <w:rPr>
          <w:szCs w:val="24"/>
        </w:rPr>
      </w:pPr>
      <w:r w:rsidRPr="00E91BF3">
        <w:rPr>
          <w:szCs w:val="24"/>
        </w:rPr>
        <w:t>За 2020 год Администрацией Можайского городского округа согласовано 232 информационных и рекламных конструкций. Согласовано 17 фасадных схем размещения информационных конструкций. Демонтировано 263 незаконных информационных конструкций.</w:t>
      </w:r>
    </w:p>
    <w:p w:rsidR="002479FF" w:rsidRPr="00E91BF3" w:rsidRDefault="002479FF" w:rsidP="002479FF">
      <w:pPr>
        <w:ind w:firstLine="709"/>
        <w:jc w:val="both"/>
        <w:rPr>
          <w:szCs w:val="24"/>
        </w:rPr>
      </w:pPr>
      <w:r w:rsidRPr="00E91BF3">
        <w:rPr>
          <w:szCs w:val="24"/>
        </w:rPr>
        <w:t>Проведена работа по формированию новой Схемы размещения рекламных конструкций на территории Можайского городского округа. Новая схема согласована с Правительством Московской области. Подготовлена документация для проведения аукциона в 2021 году на право заключения договоров на установку и эксплуатацию рекламных конструкций.</w:t>
      </w:r>
    </w:p>
    <w:p w:rsidR="002479FF" w:rsidRPr="00E91BF3" w:rsidRDefault="002479FF" w:rsidP="002479FF">
      <w:pPr>
        <w:jc w:val="center"/>
        <w:rPr>
          <w:b/>
          <w:szCs w:val="24"/>
        </w:rPr>
      </w:pPr>
      <w:r w:rsidRPr="00E91BF3">
        <w:rPr>
          <w:b/>
          <w:szCs w:val="24"/>
        </w:rPr>
        <w:t>Демография</w:t>
      </w:r>
    </w:p>
    <w:p w:rsidR="002479FF" w:rsidRPr="00E91BF3" w:rsidRDefault="002479FF" w:rsidP="002479FF">
      <w:pPr>
        <w:pStyle w:val="a7"/>
        <w:ind w:firstLine="709"/>
        <w:jc w:val="both"/>
        <w:rPr>
          <w:szCs w:val="24"/>
        </w:rPr>
      </w:pPr>
      <w:r w:rsidRPr="00E91BF3">
        <w:rPr>
          <w:szCs w:val="24"/>
        </w:rPr>
        <w:t xml:space="preserve">Численность населения Можайского городского округа на 01.01.2021 составила 71 390 человек  (в 2019 году – 70 548 человек). </w:t>
      </w:r>
    </w:p>
    <w:p w:rsidR="002479FF" w:rsidRPr="00950517" w:rsidRDefault="002479FF" w:rsidP="002479FF">
      <w:pPr>
        <w:pStyle w:val="a7"/>
        <w:ind w:firstLine="709"/>
        <w:jc w:val="both"/>
        <w:rPr>
          <w:szCs w:val="24"/>
        </w:rPr>
      </w:pPr>
      <w:r w:rsidRPr="00E91BF3">
        <w:rPr>
          <w:szCs w:val="24"/>
        </w:rPr>
        <w:t>По данным Мосстата в Можайском городском округе за 2020 год родилось 579 детей, умерло 1051 человек. Естественная убыль населения округа за 2020 год составила 472 человека.</w:t>
      </w:r>
    </w:p>
    <w:p w:rsidR="002479FF" w:rsidRPr="00E91BF3" w:rsidRDefault="002479FF" w:rsidP="002479FF">
      <w:pPr>
        <w:spacing w:before="120" w:after="120"/>
        <w:jc w:val="center"/>
        <w:rPr>
          <w:rFonts w:eastAsia="Times New Roman"/>
          <w:b/>
          <w:szCs w:val="24"/>
        </w:rPr>
      </w:pPr>
      <w:r w:rsidRPr="00E91BF3">
        <w:rPr>
          <w:rFonts w:eastAsia="Times New Roman"/>
          <w:b/>
          <w:szCs w:val="24"/>
        </w:rPr>
        <w:t>Здравоохранение</w:t>
      </w:r>
    </w:p>
    <w:p w:rsidR="002479FF" w:rsidRPr="00E91BF3" w:rsidRDefault="002479FF" w:rsidP="002479FF">
      <w:pPr>
        <w:ind w:firstLine="680"/>
        <w:jc w:val="both"/>
        <w:rPr>
          <w:rFonts w:eastAsia="Times New Roman"/>
          <w:szCs w:val="24"/>
        </w:rPr>
      </w:pPr>
      <w:r w:rsidRPr="00E91BF3">
        <w:rPr>
          <w:rFonts w:eastAsia="Times New Roman"/>
          <w:szCs w:val="24"/>
        </w:rPr>
        <w:t>В Можайском  городском округе медицинские услуги оказываются 2 государственными учреждениями здравоохранения: ГБУЗ МО «Можайская ЦРБ» и ГАУЗ МО «Можайская стоматологическая поликлиника».</w:t>
      </w:r>
    </w:p>
    <w:p w:rsidR="002479FF" w:rsidRPr="00E91BF3" w:rsidRDefault="002479FF" w:rsidP="002479FF">
      <w:pPr>
        <w:ind w:firstLine="680"/>
        <w:jc w:val="both"/>
        <w:rPr>
          <w:rFonts w:eastAsia="Times New Roman"/>
          <w:szCs w:val="24"/>
        </w:rPr>
      </w:pPr>
      <w:r w:rsidRPr="00E91BF3">
        <w:rPr>
          <w:rFonts w:eastAsia="Times New Roman"/>
          <w:szCs w:val="24"/>
        </w:rPr>
        <w:t xml:space="preserve">В состав ГБУЗ МО «Можайская ЦРБ» входят 2 взрослых поликлиники (Можайск и Уваровка), 4 участковые больницы, 6 амбулаторий, 28 ФАП, 2 из которых – передвижные. Мощность амбулаторно-поликлинической сети учреждений здравоохранения Можайского городского округа в среднем 1065 посещений в смену. </w:t>
      </w:r>
    </w:p>
    <w:p w:rsidR="002479FF" w:rsidRPr="00E91BF3" w:rsidRDefault="002479FF" w:rsidP="002479FF">
      <w:pPr>
        <w:ind w:firstLine="680"/>
        <w:jc w:val="both"/>
        <w:rPr>
          <w:rFonts w:eastAsia="Times New Roman"/>
          <w:szCs w:val="24"/>
        </w:rPr>
      </w:pPr>
      <w:r w:rsidRPr="00E91BF3">
        <w:rPr>
          <w:rFonts w:eastAsia="Times New Roman"/>
          <w:szCs w:val="24"/>
        </w:rPr>
        <w:t>На обслуживании у подразделений ГБУЗ МО «Можайская ЦРБ» находятся 57,3 тысячи взрослого населения и более 13 тысяч детей. Прикрепленное сельское население – 37,3 тыс. человек.</w:t>
      </w:r>
    </w:p>
    <w:p w:rsidR="002479FF" w:rsidRPr="00E91BF3" w:rsidRDefault="002479FF" w:rsidP="002479FF">
      <w:pPr>
        <w:ind w:firstLine="680"/>
        <w:jc w:val="both"/>
        <w:rPr>
          <w:rFonts w:eastAsia="Times New Roman"/>
          <w:szCs w:val="24"/>
        </w:rPr>
      </w:pPr>
      <w:r w:rsidRPr="00E91BF3">
        <w:rPr>
          <w:rFonts w:eastAsia="Times New Roman"/>
          <w:szCs w:val="24"/>
        </w:rPr>
        <w:t xml:space="preserve">Скорая медицинская помощь представлена 2 подстанциями – в г. Можайске (5 МСП), в Уваровке (2 МСП). Количество вызовов скорой помощи в 2020 году – 22358 (среднее ежедневное количество в среднем около 61). Наибольшая нагрузка пришлась на июль – 1817 выездов, и на октябрь, ноябрь, декабрь, соответственно 1869, 2441 и 2355 выездов. </w:t>
      </w:r>
    </w:p>
    <w:p w:rsidR="002479FF" w:rsidRPr="00950517" w:rsidRDefault="002479FF" w:rsidP="002479FF">
      <w:pPr>
        <w:ind w:firstLine="720"/>
        <w:jc w:val="both"/>
        <w:rPr>
          <w:rFonts w:eastAsia="Times New Roman"/>
          <w:szCs w:val="24"/>
        </w:rPr>
      </w:pPr>
      <w:r w:rsidRPr="00950517">
        <w:rPr>
          <w:rFonts w:eastAsia="Times New Roman"/>
          <w:szCs w:val="24"/>
        </w:rPr>
        <w:t>Достижения в 2020 году:</w:t>
      </w:r>
    </w:p>
    <w:p w:rsidR="002479FF" w:rsidRPr="00950517" w:rsidRDefault="002479FF" w:rsidP="002479FF">
      <w:pPr>
        <w:ind w:firstLine="708"/>
        <w:jc w:val="both"/>
        <w:rPr>
          <w:rFonts w:eastAsia="Times New Roman"/>
          <w:szCs w:val="24"/>
        </w:rPr>
      </w:pPr>
      <w:r w:rsidRPr="00950517">
        <w:rPr>
          <w:rFonts w:eastAsia="Times New Roman"/>
          <w:szCs w:val="24"/>
        </w:rPr>
        <w:t>Не смотря на сложную ситуацию, связанную с пандемией коронавирусной инфекции, отмечено снижение смертности</w:t>
      </w:r>
      <w:r w:rsidRPr="00950517">
        <w:rPr>
          <w:szCs w:val="24"/>
        </w:rPr>
        <w:t>.</w:t>
      </w:r>
    </w:p>
    <w:p w:rsidR="002479FF" w:rsidRPr="00E91BF3" w:rsidRDefault="002479FF" w:rsidP="002479FF">
      <w:pPr>
        <w:ind w:firstLine="708"/>
        <w:jc w:val="both"/>
        <w:rPr>
          <w:rFonts w:eastAsia="Times New Roman"/>
          <w:szCs w:val="24"/>
        </w:rPr>
      </w:pPr>
      <w:r w:rsidRPr="00950517">
        <w:rPr>
          <w:rFonts w:eastAsia="Times New Roman"/>
          <w:szCs w:val="24"/>
        </w:rPr>
        <w:t>В феврале 2020 года состоялось долгожданное</w:t>
      </w:r>
      <w:r w:rsidRPr="00E91BF3">
        <w:rPr>
          <w:rFonts w:eastAsia="Times New Roman"/>
          <w:szCs w:val="24"/>
        </w:rPr>
        <w:t xml:space="preserve"> открытие нового рентген-кабинета с современным оборудованием, позволяющим изготавливать снимки высокого качества в щадящем режиме для пациентов и врача.</w:t>
      </w:r>
    </w:p>
    <w:p w:rsidR="002479FF" w:rsidRPr="00E91BF3" w:rsidRDefault="002479FF" w:rsidP="002479FF">
      <w:pPr>
        <w:ind w:firstLine="708"/>
        <w:jc w:val="both"/>
        <w:rPr>
          <w:rFonts w:eastAsia="Times New Roman"/>
          <w:szCs w:val="24"/>
        </w:rPr>
      </w:pPr>
      <w:r w:rsidRPr="00E91BF3">
        <w:rPr>
          <w:rFonts w:eastAsia="Times New Roman"/>
          <w:szCs w:val="24"/>
        </w:rPr>
        <w:t xml:space="preserve">Для жителей округа стало доступно высокотехнологичное удаление новообразований в связи с оснащением ГБУЗ МО «Можайская ЦРБ» двумя электрокоагуляторами (хирургического и гинекологического профиля). Новым современным медицинским оборудованием оснащено первичное сосудистое отделение, женская консультация и отделение хирургии. </w:t>
      </w:r>
    </w:p>
    <w:p w:rsidR="002479FF" w:rsidRPr="00E91BF3" w:rsidRDefault="002479FF" w:rsidP="002479FF">
      <w:pPr>
        <w:ind w:firstLine="708"/>
        <w:jc w:val="both"/>
        <w:rPr>
          <w:rFonts w:eastAsia="Times New Roman"/>
          <w:szCs w:val="24"/>
        </w:rPr>
      </w:pPr>
      <w:r w:rsidRPr="00E91BF3">
        <w:rPr>
          <w:rFonts w:eastAsia="Times New Roman"/>
          <w:szCs w:val="24"/>
        </w:rPr>
        <w:lastRenderedPageBreak/>
        <w:t xml:space="preserve">Оперативно приняты меры, направленные на открытие инфекционного отделения для лечения граждан, заразившихся коронавирусной инфекцией </w:t>
      </w:r>
      <w:r w:rsidRPr="00E91BF3">
        <w:rPr>
          <w:rFonts w:eastAsia="Times New Roman"/>
          <w:szCs w:val="24"/>
          <w:lang w:val="en-US"/>
        </w:rPr>
        <w:t>Covid</w:t>
      </w:r>
      <w:r w:rsidRPr="00E91BF3">
        <w:rPr>
          <w:rFonts w:eastAsia="Times New Roman"/>
          <w:szCs w:val="24"/>
        </w:rPr>
        <w:t xml:space="preserve">-19. Для оказания необходимой медицинской помощи населению было закуплено 6 аппаратов ИВЛ. В 2020 году проведено 8765 тестов для определения наличия коронавирусной инфекцией </w:t>
      </w:r>
      <w:r w:rsidRPr="00E91BF3">
        <w:rPr>
          <w:rFonts w:eastAsia="Times New Roman"/>
          <w:szCs w:val="24"/>
          <w:lang w:val="en-US"/>
        </w:rPr>
        <w:t>Covid</w:t>
      </w:r>
      <w:r w:rsidRPr="00E91BF3">
        <w:rPr>
          <w:rFonts w:eastAsia="Times New Roman"/>
          <w:szCs w:val="24"/>
        </w:rPr>
        <w:t>-19.</w:t>
      </w:r>
    </w:p>
    <w:p w:rsidR="002479FF" w:rsidRPr="00E91BF3" w:rsidRDefault="002479FF" w:rsidP="002479FF">
      <w:pPr>
        <w:ind w:firstLine="708"/>
        <w:jc w:val="both"/>
        <w:rPr>
          <w:rFonts w:eastAsia="Times New Roman"/>
          <w:szCs w:val="24"/>
        </w:rPr>
      </w:pPr>
      <w:r w:rsidRPr="00E91BF3">
        <w:rPr>
          <w:rFonts w:eastAsia="Times New Roman"/>
          <w:szCs w:val="24"/>
        </w:rPr>
        <w:t xml:space="preserve">Сделано 42,2 тыс. прививок от гриппа. </w:t>
      </w:r>
    </w:p>
    <w:p w:rsidR="002479FF" w:rsidRPr="00E91BF3" w:rsidRDefault="002479FF" w:rsidP="002479FF">
      <w:pPr>
        <w:pStyle w:val="22"/>
        <w:spacing w:after="0" w:line="240" w:lineRule="auto"/>
        <w:ind w:left="0" w:firstLine="708"/>
        <w:jc w:val="both"/>
        <w:rPr>
          <w:rFonts w:ascii="Times New Roman" w:hAnsi="Times New Roman"/>
          <w:sz w:val="24"/>
          <w:szCs w:val="24"/>
        </w:rPr>
      </w:pPr>
      <w:r w:rsidRPr="00E91BF3">
        <w:rPr>
          <w:rFonts w:ascii="Times New Roman" w:hAnsi="Times New Roman"/>
          <w:sz w:val="24"/>
          <w:szCs w:val="24"/>
        </w:rPr>
        <w:t xml:space="preserve">С 15.12.2020 года началась вакцинация от коронавирусной инфекцией </w:t>
      </w:r>
      <w:r w:rsidRPr="00E91BF3">
        <w:rPr>
          <w:rFonts w:ascii="Times New Roman" w:hAnsi="Times New Roman"/>
          <w:sz w:val="24"/>
          <w:szCs w:val="24"/>
          <w:lang w:val="en-US"/>
        </w:rPr>
        <w:t>Covid</w:t>
      </w:r>
      <w:r w:rsidRPr="00E91BF3">
        <w:rPr>
          <w:rFonts w:ascii="Times New Roman" w:hAnsi="Times New Roman"/>
          <w:sz w:val="24"/>
          <w:szCs w:val="24"/>
        </w:rPr>
        <w:t>-19. Для удобства жителей, помимо стационарных пунктов во взрослой поликлинике г. Можайска и в Уваровской участковой больнице, вакцинация организована в мобильном ФАП в г.Можайск, в Центре «Активное долголетие», на предприятиях и учреждениях, расположенных на территории Можайского городского округа. С февраля 2021 года утверждается график вакцинации в амбулаториях и ФАПах сельских населенных пунктов.</w:t>
      </w:r>
    </w:p>
    <w:p w:rsidR="002479FF" w:rsidRPr="00E91BF3" w:rsidRDefault="002479FF" w:rsidP="002479FF">
      <w:pPr>
        <w:ind w:firstLine="708"/>
        <w:jc w:val="both"/>
        <w:rPr>
          <w:rFonts w:eastAsia="Times New Roman"/>
          <w:szCs w:val="24"/>
        </w:rPr>
      </w:pPr>
      <w:r w:rsidRPr="00E91BF3">
        <w:rPr>
          <w:rFonts w:eastAsia="Times New Roman"/>
          <w:szCs w:val="24"/>
        </w:rPr>
        <w:t xml:space="preserve">В 2020 году в ЦУР поступило по вопросам здравоохранения 188 (в 2019 году -169) обращений. ТОП наиболее частых: </w:t>
      </w:r>
    </w:p>
    <w:p w:rsidR="002479FF" w:rsidRPr="00E91BF3" w:rsidRDefault="002479FF" w:rsidP="002479FF">
      <w:pPr>
        <w:pStyle w:val="a3"/>
        <w:numPr>
          <w:ilvl w:val="0"/>
          <w:numId w:val="18"/>
        </w:numPr>
        <w:tabs>
          <w:tab w:val="left" w:pos="284"/>
        </w:tabs>
        <w:ind w:left="0" w:firstLine="0"/>
        <w:jc w:val="both"/>
        <w:rPr>
          <w:rFonts w:eastAsia="Times New Roman"/>
          <w:szCs w:val="24"/>
        </w:rPr>
      </w:pPr>
      <w:r w:rsidRPr="00E91BF3">
        <w:rPr>
          <w:rFonts w:eastAsia="Times New Roman"/>
          <w:szCs w:val="24"/>
        </w:rPr>
        <w:t>оказание некачественной медицинской помощи (35 жалоб - 19%);</w:t>
      </w:r>
    </w:p>
    <w:p w:rsidR="002479FF" w:rsidRPr="00E91BF3" w:rsidRDefault="002479FF" w:rsidP="002479FF">
      <w:pPr>
        <w:pStyle w:val="a3"/>
        <w:numPr>
          <w:ilvl w:val="0"/>
          <w:numId w:val="18"/>
        </w:numPr>
        <w:tabs>
          <w:tab w:val="left" w:pos="284"/>
        </w:tabs>
        <w:ind w:left="0" w:firstLine="0"/>
        <w:jc w:val="both"/>
        <w:rPr>
          <w:rFonts w:eastAsia="Times New Roman"/>
          <w:szCs w:val="24"/>
        </w:rPr>
      </w:pPr>
      <w:r w:rsidRPr="00E91BF3">
        <w:rPr>
          <w:rFonts w:eastAsia="Times New Roman"/>
          <w:szCs w:val="24"/>
        </w:rPr>
        <w:t>неявка врача при вызове на дом (17 жалоб – 9%);</w:t>
      </w:r>
    </w:p>
    <w:p w:rsidR="002479FF" w:rsidRPr="00E91BF3" w:rsidRDefault="002479FF" w:rsidP="002479FF">
      <w:pPr>
        <w:pStyle w:val="a3"/>
        <w:numPr>
          <w:ilvl w:val="0"/>
          <w:numId w:val="18"/>
        </w:numPr>
        <w:tabs>
          <w:tab w:val="left" w:pos="284"/>
        </w:tabs>
        <w:ind w:left="0" w:firstLine="0"/>
        <w:jc w:val="both"/>
        <w:rPr>
          <w:rFonts w:eastAsia="Times New Roman"/>
          <w:szCs w:val="24"/>
        </w:rPr>
      </w:pPr>
      <w:r w:rsidRPr="00E91BF3">
        <w:rPr>
          <w:rFonts w:eastAsia="Times New Roman"/>
          <w:szCs w:val="24"/>
        </w:rPr>
        <w:t>рассмотреть предложения по оказанию медицинской помощи (16 жалоб - 9%).</w:t>
      </w:r>
    </w:p>
    <w:p w:rsidR="002479FF" w:rsidRPr="00E91BF3" w:rsidRDefault="002479FF" w:rsidP="002479FF">
      <w:pPr>
        <w:ind w:firstLine="708"/>
        <w:jc w:val="both"/>
        <w:rPr>
          <w:rFonts w:eastAsia="Times New Roman"/>
          <w:szCs w:val="24"/>
        </w:rPr>
      </w:pPr>
      <w:r w:rsidRPr="00E91BF3">
        <w:rPr>
          <w:rFonts w:eastAsia="Times New Roman"/>
          <w:szCs w:val="24"/>
        </w:rPr>
        <w:t xml:space="preserve">На конец 2020 года врачебные кадры укомплектованы на 77% (в 2019 году - 75%), средний медицинский персонал – на 87% (аналогично 2019 году). В том числе, укомплектованность штатов участковыми терапевтами составляет – 79% (в 2019 году – 62,9%), участковыми педиатрами –92,5% (в 2019 году - 86,15%), с коэффициентом совместительства соответственно – 1,6 и 1,16. </w:t>
      </w:r>
    </w:p>
    <w:p w:rsidR="002479FF" w:rsidRPr="00E91BF3" w:rsidRDefault="002479FF" w:rsidP="002479FF">
      <w:pPr>
        <w:ind w:firstLine="709"/>
        <w:jc w:val="both"/>
        <w:rPr>
          <w:rFonts w:eastAsia="Times New Roman"/>
          <w:szCs w:val="24"/>
        </w:rPr>
      </w:pPr>
      <w:r w:rsidRPr="00E91BF3">
        <w:rPr>
          <w:rFonts w:eastAsia="Times New Roman"/>
          <w:szCs w:val="24"/>
        </w:rPr>
        <w:t>В 2020 году на работу в ГБУЗ МО «Можайская ЦРБ» было привлечено</w:t>
      </w:r>
      <w:r w:rsidRPr="00E91BF3">
        <w:rPr>
          <w:rFonts w:eastAsia="Times New Roman"/>
          <w:color w:val="FF0000"/>
          <w:szCs w:val="24"/>
        </w:rPr>
        <w:t xml:space="preserve"> </w:t>
      </w:r>
      <w:r w:rsidRPr="00E91BF3">
        <w:rPr>
          <w:rFonts w:eastAsia="Times New Roman"/>
          <w:szCs w:val="24"/>
        </w:rPr>
        <w:t>27 врачей, из них закреплено за ГБУЗ МО «Можайская ЦРБ» программой «Земский доктор» 14 врачей. В 2020 году из 8 врачей, привлеченных и отработавших 5 лет по программе «Земский доктор», остались работать и не планируют уезжать 7 человек.</w:t>
      </w:r>
    </w:p>
    <w:p w:rsidR="002479FF" w:rsidRPr="00E91BF3" w:rsidRDefault="002479FF" w:rsidP="002479FF">
      <w:pPr>
        <w:ind w:firstLine="708"/>
        <w:jc w:val="both"/>
        <w:rPr>
          <w:rFonts w:eastAsia="Times New Roman"/>
          <w:szCs w:val="24"/>
        </w:rPr>
      </w:pPr>
      <w:r w:rsidRPr="00E91BF3">
        <w:rPr>
          <w:rFonts w:eastAsia="Times New Roman"/>
          <w:szCs w:val="24"/>
        </w:rPr>
        <w:t>В программе «Социальная ипотека», позволяющей закрепить врача на 10 лет в 2020 принял участие 1 врач, подготовлено 6 пакетов документов для желающих принять участие в программе «Социальная ипотека».</w:t>
      </w:r>
    </w:p>
    <w:p w:rsidR="002479FF" w:rsidRPr="00E91BF3" w:rsidRDefault="002479FF" w:rsidP="002479FF">
      <w:pPr>
        <w:ind w:firstLine="708"/>
        <w:jc w:val="both"/>
        <w:rPr>
          <w:rFonts w:eastAsia="Times New Roman"/>
          <w:szCs w:val="24"/>
        </w:rPr>
      </w:pPr>
      <w:r w:rsidRPr="00E91BF3">
        <w:rPr>
          <w:rFonts w:eastAsia="Times New Roman"/>
          <w:szCs w:val="24"/>
        </w:rPr>
        <w:t>Полностью укомплектованы специалистами отделение анестезиологии и реанимации, травматологическое отделение,  кардиологическое и неврологическое отделения ПСО, отделение лучевой диагностики, гинекологическое отделение, родильный дом, отделение КДЛ, женская консультация.</w:t>
      </w:r>
    </w:p>
    <w:p w:rsidR="002479FF" w:rsidRPr="00E91BF3" w:rsidRDefault="002479FF" w:rsidP="002479FF">
      <w:pPr>
        <w:ind w:firstLine="708"/>
        <w:jc w:val="both"/>
        <w:rPr>
          <w:rFonts w:eastAsia="Times New Roman"/>
          <w:szCs w:val="24"/>
        </w:rPr>
      </w:pPr>
      <w:r w:rsidRPr="00E91BF3">
        <w:rPr>
          <w:rFonts w:eastAsia="Times New Roman"/>
          <w:szCs w:val="24"/>
        </w:rPr>
        <w:t>В целях привлечения и закрепления врачебных кадров в медицинские учреждения Можайского городского округа врачам выплачивается компенсация за наем жилого помещения. К декабрю 2020 года данную компенсацию получали 30 медицинских работников.</w:t>
      </w:r>
    </w:p>
    <w:p w:rsidR="002479FF" w:rsidRPr="00E91BF3" w:rsidRDefault="002479FF" w:rsidP="002479FF">
      <w:pPr>
        <w:ind w:firstLine="708"/>
        <w:jc w:val="both"/>
        <w:rPr>
          <w:rFonts w:eastAsia="Times New Roman"/>
          <w:szCs w:val="24"/>
        </w:rPr>
      </w:pPr>
      <w:r w:rsidRPr="00E91BF3">
        <w:rPr>
          <w:rFonts w:eastAsia="Times New Roman"/>
          <w:szCs w:val="24"/>
        </w:rPr>
        <w:t>Для повышения качества оказываемых медицинских услуг решаются вопросы по капитальному ремонту учреждений здравоохранения.</w:t>
      </w:r>
    </w:p>
    <w:p w:rsidR="002479FF" w:rsidRPr="00E91BF3" w:rsidRDefault="002479FF" w:rsidP="002479FF">
      <w:pPr>
        <w:ind w:firstLine="708"/>
        <w:jc w:val="both"/>
        <w:rPr>
          <w:rFonts w:eastAsia="Times New Roman"/>
          <w:szCs w:val="24"/>
        </w:rPr>
      </w:pPr>
      <w:r w:rsidRPr="00E91BF3">
        <w:rPr>
          <w:rFonts w:eastAsia="Times New Roman"/>
          <w:szCs w:val="24"/>
        </w:rPr>
        <w:t>В 2020 году ремонтные работы  были выполнены в:</w:t>
      </w:r>
    </w:p>
    <w:p w:rsidR="002479FF" w:rsidRPr="00E91BF3" w:rsidRDefault="002479FF" w:rsidP="002479FF">
      <w:pPr>
        <w:pStyle w:val="a3"/>
        <w:numPr>
          <w:ilvl w:val="0"/>
          <w:numId w:val="19"/>
        </w:numPr>
        <w:tabs>
          <w:tab w:val="left" w:pos="284"/>
        </w:tabs>
        <w:ind w:left="0" w:firstLine="0"/>
        <w:jc w:val="both"/>
        <w:rPr>
          <w:rFonts w:eastAsia="Times New Roman"/>
          <w:szCs w:val="24"/>
        </w:rPr>
      </w:pPr>
      <w:r w:rsidRPr="00E91BF3">
        <w:rPr>
          <w:rFonts w:eastAsia="Times New Roman"/>
          <w:szCs w:val="24"/>
        </w:rPr>
        <w:t>Бородинской амбулатории – ремонт кровли и замена инженерных сетей (объем затрат – 1968,0 тыс. рублей);</w:t>
      </w:r>
    </w:p>
    <w:p w:rsidR="002479FF" w:rsidRPr="00E91BF3" w:rsidRDefault="002479FF" w:rsidP="002479FF">
      <w:pPr>
        <w:pStyle w:val="a3"/>
        <w:numPr>
          <w:ilvl w:val="0"/>
          <w:numId w:val="19"/>
        </w:numPr>
        <w:tabs>
          <w:tab w:val="left" w:pos="284"/>
        </w:tabs>
        <w:ind w:left="0" w:firstLine="0"/>
        <w:jc w:val="both"/>
        <w:rPr>
          <w:rFonts w:eastAsia="Times New Roman"/>
          <w:szCs w:val="24"/>
        </w:rPr>
      </w:pPr>
      <w:r w:rsidRPr="00E91BF3">
        <w:rPr>
          <w:rFonts w:eastAsia="Times New Roman"/>
          <w:szCs w:val="24"/>
        </w:rPr>
        <w:t>Тропаревской амбулатории – ремонт системы отопления (объем затрат – 428,0 тыс. рублей);</w:t>
      </w:r>
    </w:p>
    <w:p w:rsidR="002479FF" w:rsidRPr="00E91BF3" w:rsidRDefault="002479FF" w:rsidP="002479FF">
      <w:pPr>
        <w:pStyle w:val="a3"/>
        <w:numPr>
          <w:ilvl w:val="0"/>
          <w:numId w:val="19"/>
        </w:numPr>
        <w:tabs>
          <w:tab w:val="left" w:pos="284"/>
        </w:tabs>
        <w:ind w:left="0" w:firstLine="0"/>
        <w:jc w:val="both"/>
        <w:rPr>
          <w:rFonts w:eastAsia="Times New Roman"/>
          <w:szCs w:val="24"/>
        </w:rPr>
      </w:pPr>
      <w:r w:rsidRPr="00E91BF3">
        <w:rPr>
          <w:rFonts w:eastAsia="Times New Roman"/>
          <w:szCs w:val="24"/>
        </w:rPr>
        <w:t>инфекционном отделении (здание роддома) – установка дверей (объем затрат – 895,0 тыс. рублей).</w:t>
      </w:r>
    </w:p>
    <w:p w:rsidR="002479FF" w:rsidRPr="00E91BF3" w:rsidRDefault="002479FF" w:rsidP="002479FF">
      <w:pPr>
        <w:ind w:firstLine="708"/>
        <w:jc w:val="both"/>
        <w:rPr>
          <w:rFonts w:eastAsia="Times New Roman"/>
          <w:szCs w:val="24"/>
        </w:rPr>
      </w:pPr>
      <w:r w:rsidRPr="00E91BF3">
        <w:rPr>
          <w:rFonts w:eastAsia="Times New Roman"/>
          <w:szCs w:val="24"/>
        </w:rPr>
        <w:t>В 2021 году планируется проведение ремонтных работ здания амбулатории д. Клементьево (планируемый объем затрат – 3 050,0 тыс. рублей).</w:t>
      </w:r>
    </w:p>
    <w:p w:rsidR="002479FF" w:rsidRPr="00E91BF3" w:rsidRDefault="002479FF" w:rsidP="002479FF">
      <w:pPr>
        <w:ind w:firstLine="708"/>
        <w:jc w:val="both"/>
        <w:rPr>
          <w:rFonts w:eastAsia="Times New Roman"/>
          <w:szCs w:val="24"/>
        </w:rPr>
      </w:pPr>
      <w:r w:rsidRPr="00E91BF3">
        <w:rPr>
          <w:rFonts w:eastAsia="Times New Roman"/>
          <w:szCs w:val="24"/>
        </w:rPr>
        <w:t>По ходатайству Администрации Можайского городского округа Министерство здравоохранения Московской области  включило в адресный перечень фельдшерско–акушерских пунктов, планируемых к вводу в эксплуатацию в 2021-2024 годах в городских округах Московской области, с учетом потребности населения в обеспечении первичной медико-санитарной помощи, строительство 5 ФАПов взамен существующих, не отвечающих современным требованиям оказания медицинской помощи:</w:t>
      </w:r>
    </w:p>
    <w:p w:rsidR="002479FF" w:rsidRPr="00E91BF3" w:rsidRDefault="002479FF" w:rsidP="002479FF">
      <w:pPr>
        <w:pStyle w:val="a3"/>
        <w:numPr>
          <w:ilvl w:val="0"/>
          <w:numId w:val="20"/>
        </w:numPr>
        <w:tabs>
          <w:tab w:val="left" w:pos="284"/>
        </w:tabs>
        <w:ind w:left="0" w:firstLine="0"/>
        <w:jc w:val="both"/>
        <w:rPr>
          <w:rFonts w:eastAsia="Times New Roman"/>
          <w:szCs w:val="24"/>
        </w:rPr>
      </w:pPr>
      <w:r w:rsidRPr="00E91BF3">
        <w:rPr>
          <w:rFonts w:eastAsia="Times New Roman"/>
          <w:szCs w:val="24"/>
        </w:rPr>
        <w:lastRenderedPageBreak/>
        <w:t>ФАП в п. Сокольниково – планируемое начало строительства 2022 год;</w:t>
      </w:r>
    </w:p>
    <w:p w:rsidR="002479FF" w:rsidRPr="00E91BF3" w:rsidRDefault="002479FF" w:rsidP="002479FF">
      <w:pPr>
        <w:pStyle w:val="a3"/>
        <w:numPr>
          <w:ilvl w:val="0"/>
          <w:numId w:val="20"/>
        </w:numPr>
        <w:tabs>
          <w:tab w:val="left" w:pos="284"/>
        </w:tabs>
        <w:spacing w:after="200"/>
        <w:ind w:left="0" w:firstLine="0"/>
        <w:jc w:val="both"/>
        <w:rPr>
          <w:rFonts w:eastAsia="Times New Roman"/>
          <w:szCs w:val="24"/>
        </w:rPr>
      </w:pPr>
      <w:r w:rsidRPr="00E91BF3">
        <w:rPr>
          <w:rFonts w:eastAsia="Times New Roman"/>
          <w:szCs w:val="24"/>
        </w:rPr>
        <w:t>в 2023 году планируется начать строительство ФАПов в п. ц/у Синичино, в д. Павлищево, в д. Тетерино, в д. Шохово.</w:t>
      </w:r>
    </w:p>
    <w:p w:rsidR="002479FF" w:rsidRPr="00E91BF3" w:rsidRDefault="002479FF" w:rsidP="002479FF">
      <w:pPr>
        <w:spacing w:before="120" w:after="120"/>
        <w:jc w:val="center"/>
        <w:rPr>
          <w:rFonts w:eastAsia="Times New Roman"/>
          <w:b/>
          <w:szCs w:val="24"/>
        </w:rPr>
      </w:pPr>
      <w:r w:rsidRPr="00E91BF3">
        <w:rPr>
          <w:rFonts w:eastAsia="Times New Roman"/>
          <w:b/>
          <w:szCs w:val="24"/>
        </w:rPr>
        <w:t>Доступная среда</w:t>
      </w:r>
    </w:p>
    <w:p w:rsidR="002479FF" w:rsidRPr="00E91BF3" w:rsidRDefault="002479FF" w:rsidP="002479FF">
      <w:pPr>
        <w:pStyle w:val="a6"/>
        <w:spacing w:before="0" w:beforeAutospacing="0" w:after="0" w:afterAutospacing="0"/>
        <w:ind w:firstLine="708"/>
        <w:jc w:val="both"/>
      </w:pPr>
      <w:r w:rsidRPr="00E91BF3">
        <w:t>В целях формирования в Можайском городском округе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соответствии с  муниципальной программой  Можайского  городского округа «Социальная защита населения» на 2020-2024 годы за счет средств бюджетов Московской области  и Можайского городского округа детский сад  № 4 г. Можайска оборудован всеми необходимыми средствами для инвалидов, к которым относятся:</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пандус, поручни, тактильная пиктограмма  входной группы;</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комплект специального  оборудования для санитарной комнаты (откидной и опорный поручни с антибактериальным покрытием для унитаза и раковины);</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комплект для кабинета лечебной физкультуры;</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комплект оборудования для развития, обучения и бытовой адаптации детей с расстройством аутистического спектра;</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аппаратно-программный комплект психолога.</w:t>
      </w:r>
    </w:p>
    <w:p w:rsidR="002479FF" w:rsidRPr="00E91BF3" w:rsidRDefault="002479FF" w:rsidP="002479FF">
      <w:pPr>
        <w:ind w:firstLine="708"/>
        <w:jc w:val="both"/>
        <w:rPr>
          <w:rFonts w:eastAsia="Times New Roman"/>
          <w:szCs w:val="24"/>
        </w:rPr>
      </w:pPr>
      <w:r w:rsidRPr="00E91BF3">
        <w:rPr>
          <w:rFonts w:eastAsia="Times New Roman"/>
          <w:szCs w:val="24"/>
        </w:rPr>
        <w:t>Для обеспечения навигации людей с ограниченными возможностями по зрению все муниципальные учреждения образования обеспечены тактильными табличками, выполненными шрифтом Брайля. Таблички отображают название организации, предоставляющую услугу и кнопку вызова персонала.</w:t>
      </w:r>
    </w:p>
    <w:p w:rsidR="002479FF" w:rsidRPr="00E91BF3" w:rsidRDefault="002479FF" w:rsidP="002479FF">
      <w:pPr>
        <w:ind w:firstLine="708"/>
        <w:jc w:val="both"/>
        <w:rPr>
          <w:rFonts w:eastAsia="Times New Roman"/>
          <w:szCs w:val="24"/>
        </w:rPr>
      </w:pPr>
      <w:r w:rsidRPr="00E91BF3">
        <w:rPr>
          <w:rFonts w:eastAsia="Times New Roman"/>
          <w:szCs w:val="24"/>
        </w:rPr>
        <w:t>В 2020 году по обращениям жителей нашего округа для инвалидов и других  маломобильных групп населения выполнены следующие работы:</w:t>
      </w:r>
    </w:p>
    <w:p w:rsidR="002479FF" w:rsidRPr="00E91BF3" w:rsidRDefault="002479FF" w:rsidP="002479FF">
      <w:pPr>
        <w:pStyle w:val="a3"/>
        <w:numPr>
          <w:ilvl w:val="0"/>
          <w:numId w:val="20"/>
        </w:numPr>
        <w:tabs>
          <w:tab w:val="left" w:pos="284"/>
        </w:tabs>
        <w:ind w:left="0" w:firstLine="0"/>
        <w:jc w:val="both"/>
        <w:rPr>
          <w:rFonts w:eastAsia="Times New Roman"/>
          <w:szCs w:val="24"/>
        </w:rPr>
      </w:pPr>
      <w:r w:rsidRPr="00E91BF3">
        <w:rPr>
          <w:rFonts w:eastAsia="Times New Roman"/>
          <w:szCs w:val="24"/>
        </w:rPr>
        <w:t>установлен пандус и поручни возле отделения почты России на улице 20 Января;</w:t>
      </w:r>
    </w:p>
    <w:p w:rsidR="002479FF" w:rsidRPr="00E91BF3" w:rsidRDefault="002479FF" w:rsidP="002479FF">
      <w:pPr>
        <w:pStyle w:val="a3"/>
        <w:numPr>
          <w:ilvl w:val="0"/>
          <w:numId w:val="20"/>
        </w:numPr>
        <w:tabs>
          <w:tab w:val="left" w:pos="284"/>
        </w:tabs>
        <w:ind w:left="0" w:firstLine="0"/>
        <w:jc w:val="both"/>
        <w:rPr>
          <w:rFonts w:eastAsia="Times New Roman"/>
          <w:szCs w:val="24"/>
        </w:rPr>
      </w:pPr>
      <w:r w:rsidRPr="00E91BF3">
        <w:rPr>
          <w:rFonts w:eastAsia="Times New Roman"/>
          <w:szCs w:val="24"/>
        </w:rPr>
        <w:t>оборудовано парковочное место для инвалидов у д. 28 по улице Каракозова;</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собственником Торгового центра «Перекресток», расположенному по адресу: г. Можайск, ул. Ак. Павлова, д. 9А, выполнены работы по переоборудованию пандусного съезда с учетом потребностей инвалидов-колясочников;</w:t>
      </w:r>
    </w:p>
    <w:p w:rsidR="002479FF" w:rsidRPr="00E91BF3" w:rsidRDefault="002479FF" w:rsidP="002479FF">
      <w:pPr>
        <w:pStyle w:val="a6"/>
        <w:numPr>
          <w:ilvl w:val="0"/>
          <w:numId w:val="20"/>
        </w:numPr>
        <w:tabs>
          <w:tab w:val="left" w:pos="284"/>
        </w:tabs>
        <w:spacing w:before="0" w:beforeAutospacing="0" w:after="0" w:afterAutospacing="0"/>
        <w:ind w:left="0" w:firstLine="0"/>
        <w:jc w:val="both"/>
      </w:pPr>
      <w:r w:rsidRPr="00E91BF3">
        <w:t>собственником магазина «Пятерочка» по адресу: ул. Каракозова, д. 37 оборудована парковка для автотранспорта со специализированным парковочным местом для инвалидов.</w:t>
      </w:r>
      <w:r w:rsidRPr="00E91BF3">
        <w:tab/>
        <w:t xml:space="preserve"> </w:t>
      </w:r>
    </w:p>
    <w:p w:rsidR="002479FF" w:rsidRPr="00E91BF3" w:rsidRDefault="002479FF" w:rsidP="002479FF">
      <w:pPr>
        <w:ind w:firstLine="708"/>
        <w:jc w:val="both"/>
        <w:rPr>
          <w:rFonts w:eastAsia="Times New Roman"/>
          <w:szCs w:val="24"/>
        </w:rPr>
      </w:pPr>
      <w:r w:rsidRPr="00E91BF3">
        <w:rPr>
          <w:rFonts w:eastAsia="Times New Roman"/>
          <w:szCs w:val="24"/>
        </w:rPr>
        <w:t>В части уровня доступности городской среды для инвалидов и других маломобильных групп населения в 2020 году проведены работы по оборудованию пешеходных переходов двухцветной разметкой, а так же пешеходных тротуаров тактильной плиткой по следующим адресам: г. Можайск, ул. Российская (в районе магазина №36), ул. Карасева (вблизи ограждения ГБУЗ МО «Можайская ЦРБ»), ул. Школьная (возле школы – детский сад п. Химик).</w:t>
      </w:r>
    </w:p>
    <w:p w:rsidR="002479FF" w:rsidRPr="00E91BF3" w:rsidRDefault="002479FF" w:rsidP="002479FF">
      <w:pPr>
        <w:ind w:firstLine="708"/>
        <w:jc w:val="both"/>
        <w:rPr>
          <w:rFonts w:eastAsia="Times New Roman"/>
          <w:szCs w:val="24"/>
        </w:rPr>
      </w:pPr>
      <w:r w:rsidRPr="00E91BF3">
        <w:rPr>
          <w:rFonts w:eastAsia="Times New Roman"/>
          <w:szCs w:val="24"/>
        </w:rPr>
        <w:t>На территории Можайского городского округа осуществляется перевозка инвалидов наземным транспортом, на которых созданы условия доступности, безопасности, информативности и комфортности для лиц с нарушением зрения, лиц с нарушением опорно-двигательного аппарата, лиц, передвигающихся на кресле-коляске, и лиц с нарушением слуха. Общее количество таких транспортных средств составляет 99 единиц, 45 из которых для лиц, передвигающихся на кресле-коляске.</w:t>
      </w:r>
    </w:p>
    <w:p w:rsidR="002479FF" w:rsidRPr="00E91BF3" w:rsidRDefault="002479FF" w:rsidP="002479FF">
      <w:pPr>
        <w:ind w:firstLine="708"/>
        <w:jc w:val="both"/>
        <w:rPr>
          <w:rFonts w:eastAsia="Times New Roman"/>
          <w:szCs w:val="24"/>
        </w:rPr>
      </w:pPr>
      <w:r w:rsidRPr="00E91BF3">
        <w:rPr>
          <w:rFonts w:eastAsia="Times New Roman"/>
          <w:szCs w:val="24"/>
        </w:rPr>
        <w:t>По просьбам жителей Можайского городского округа, для удобства их передвижения, ГБУ МО «Мосавтодор» осуществил перенос остановочного павильона деревни Суконниково ближе к повороту на деревню. Также данной организацией проведены мероприятия по обустройству остановочных пунктов на автомобильной дороге по ул. 20 Января г. Можайска. Оборудование таких остановочных пунктов удобно при  передвижении инвалидов и маломобильных групп населения округа.</w:t>
      </w:r>
    </w:p>
    <w:p w:rsidR="002479FF" w:rsidRPr="00E91BF3" w:rsidRDefault="002479FF" w:rsidP="002479FF">
      <w:pPr>
        <w:spacing w:before="120" w:after="120"/>
        <w:jc w:val="center"/>
        <w:rPr>
          <w:b/>
          <w:szCs w:val="24"/>
        </w:rPr>
      </w:pPr>
      <w:r w:rsidRPr="00E91BF3">
        <w:rPr>
          <w:b/>
          <w:szCs w:val="24"/>
        </w:rPr>
        <w:t>Образование</w:t>
      </w:r>
    </w:p>
    <w:p w:rsidR="002479FF" w:rsidRPr="00E91BF3" w:rsidRDefault="002479FF" w:rsidP="002479FF">
      <w:pPr>
        <w:widowControl w:val="0"/>
        <w:tabs>
          <w:tab w:val="left" w:pos="3375"/>
        </w:tabs>
        <w:suppressAutoHyphens/>
        <w:autoSpaceDN w:val="0"/>
        <w:ind w:firstLine="709"/>
        <w:jc w:val="both"/>
        <w:textAlignment w:val="baseline"/>
        <w:rPr>
          <w:rFonts w:eastAsia="Lucida Sans Unicode"/>
          <w:kern w:val="3"/>
          <w:szCs w:val="24"/>
        </w:rPr>
      </w:pPr>
      <w:r w:rsidRPr="00E91BF3">
        <w:rPr>
          <w:rFonts w:eastAsia="Times New Roman"/>
          <w:kern w:val="3"/>
          <w:szCs w:val="24"/>
        </w:rPr>
        <w:t xml:space="preserve">На территории Можайского городского округа Московской области функционируют </w:t>
      </w:r>
      <w:r w:rsidRPr="00E91BF3">
        <w:rPr>
          <w:rFonts w:eastAsia="Times New Roman"/>
          <w:kern w:val="3"/>
          <w:szCs w:val="24"/>
        </w:rPr>
        <w:lastRenderedPageBreak/>
        <w:t>39 образовательные организации, в том числе:</w:t>
      </w:r>
    </w:p>
    <w:p w:rsidR="002479FF" w:rsidRPr="00E91BF3" w:rsidRDefault="002479FF" w:rsidP="002479FF">
      <w:pPr>
        <w:pStyle w:val="a3"/>
        <w:numPr>
          <w:ilvl w:val="0"/>
          <w:numId w:val="20"/>
        </w:numPr>
        <w:tabs>
          <w:tab w:val="left" w:pos="284"/>
        </w:tabs>
        <w:ind w:left="0" w:firstLine="0"/>
        <w:jc w:val="both"/>
        <w:rPr>
          <w:szCs w:val="24"/>
        </w:rPr>
      </w:pPr>
      <w:r w:rsidRPr="00E91BF3">
        <w:rPr>
          <w:rFonts w:eastAsia="Times New Roman"/>
          <w:kern w:val="3"/>
          <w:szCs w:val="24"/>
        </w:rPr>
        <w:t>8 общеобразовательных учреждений, в</w:t>
      </w:r>
      <w:r w:rsidRPr="00E91BF3">
        <w:rPr>
          <w:szCs w:val="24"/>
        </w:rPr>
        <w:t xml:space="preserve"> которых обучается 6 991 ребенок;</w:t>
      </w:r>
    </w:p>
    <w:p w:rsidR="002479FF" w:rsidRPr="00E91BF3" w:rsidRDefault="002479FF" w:rsidP="002479FF">
      <w:pPr>
        <w:pStyle w:val="a3"/>
        <w:numPr>
          <w:ilvl w:val="0"/>
          <w:numId w:val="20"/>
        </w:numPr>
        <w:tabs>
          <w:tab w:val="left" w:pos="284"/>
        </w:tabs>
        <w:ind w:left="0" w:firstLine="0"/>
        <w:jc w:val="both"/>
        <w:rPr>
          <w:szCs w:val="24"/>
        </w:rPr>
      </w:pPr>
      <w:r w:rsidRPr="00E91BF3">
        <w:rPr>
          <w:rFonts w:eastAsia="Times New Roman"/>
          <w:kern w:val="3"/>
          <w:szCs w:val="24"/>
        </w:rPr>
        <w:t xml:space="preserve">30 детских дошкольных образовательных учреждений, которые посещают </w:t>
      </w:r>
      <w:r w:rsidRPr="00E91BF3">
        <w:rPr>
          <w:rFonts w:eastAsia="Times New Roman"/>
          <w:bCs/>
          <w:color w:val="000000"/>
          <w:kern w:val="3"/>
          <w:szCs w:val="24"/>
          <w:lang w:bidi="en-US"/>
        </w:rPr>
        <w:t>3020</w:t>
      </w:r>
      <w:r w:rsidRPr="00E91BF3">
        <w:rPr>
          <w:rFonts w:eastAsia="Times New Roman"/>
          <w:kern w:val="3"/>
          <w:szCs w:val="24"/>
        </w:rPr>
        <w:t xml:space="preserve"> воспитанников.</w:t>
      </w:r>
    </w:p>
    <w:p w:rsidR="002479FF" w:rsidRPr="00E91BF3" w:rsidRDefault="002479FF" w:rsidP="002479FF">
      <w:pPr>
        <w:pStyle w:val="a3"/>
        <w:numPr>
          <w:ilvl w:val="0"/>
          <w:numId w:val="20"/>
        </w:numPr>
        <w:tabs>
          <w:tab w:val="left" w:pos="284"/>
        </w:tabs>
        <w:ind w:left="0" w:firstLine="0"/>
        <w:jc w:val="both"/>
        <w:rPr>
          <w:szCs w:val="24"/>
        </w:rPr>
      </w:pPr>
      <w:r w:rsidRPr="00E91BF3">
        <w:rPr>
          <w:rFonts w:eastAsia="Times New Roman"/>
          <w:kern w:val="3"/>
          <w:szCs w:val="24"/>
        </w:rPr>
        <w:t xml:space="preserve">1 учреждение дополнительного образования, </w:t>
      </w:r>
      <w:r w:rsidRPr="00E91BF3">
        <w:rPr>
          <w:szCs w:val="24"/>
        </w:rPr>
        <w:t>в котором занимаются 1818 детей.</w:t>
      </w:r>
    </w:p>
    <w:p w:rsidR="002479FF" w:rsidRPr="00E91BF3" w:rsidRDefault="002479FF" w:rsidP="002479FF">
      <w:pPr>
        <w:ind w:firstLine="709"/>
        <w:jc w:val="both"/>
        <w:rPr>
          <w:szCs w:val="24"/>
        </w:rPr>
      </w:pPr>
      <w:r w:rsidRPr="00E91BF3">
        <w:rPr>
          <w:rFonts w:eastAsia="Times New Roman"/>
          <w:kern w:val="3"/>
          <w:szCs w:val="24"/>
        </w:rPr>
        <w:t>В 2020 году произошли реорганизации общеобразовательных учреждений путем присоединения, в результате которых в Можайском городском округе в настоящее время работают 8 общеобразовательных школ:</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Lucida Sans Unicode"/>
          <w:kern w:val="3"/>
          <w:szCs w:val="24"/>
        </w:rPr>
      </w:pPr>
      <w:r w:rsidRPr="00E91BF3">
        <w:rPr>
          <w:rFonts w:eastAsia="Times New Roman"/>
          <w:kern w:val="3"/>
          <w:szCs w:val="24"/>
        </w:rPr>
        <w:t xml:space="preserve">МОУ СОШ №1 г.Можайска (МОУ СОШ №1 г.Можайска, </w:t>
      </w:r>
      <w:r w:rsidRPr="00E91BF3">
        <w:rPr>
          <w:rFonts w:eastAsia="Lucida Sans Unicode"/>
          <w:kern w:val="3"/>
          <w:szCs w:val="24"/>
        </w:rPr>
        <w:t>МОУ Горетовская СОШ, МОУ Клементьевская СОШ);</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Times New Roman"/>
          <w:kern w:val="3"/>
          <w:szCs w:val="24"/>
        </w:rPr>
      </w:pPr>
      <w:r w:rsidRPr="00E91BF3">
        <w:rPr>
          <w:rFonts w:eastAsia="Times New Roman"/>
          <w:kern w:val="3"/>
          <w:szCs w:val="24"/>
        </w:rPr>
        <w:t>МОУ СОШ №2 г.Можайска;</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Times New Roman"/>
          <w:kern w:val="3"/>
          <w:szCs w:val="24"/>
        </w:rPr>
      </w:pPr>
      <w:r w:rsidRPr="00E91BF3">
        <w:rPr>
          <w:rFonts w:eastAsia="Times New Roman"/>
          <w:kern w:val="3"/>
          <w:szCs w:val="24"/>
        </w:rPr>
        <w:t>МОУ СОШ №3 г.Можайска (МОУ СОШ №3 г.Можайска,</w:t>
      </w:r>
      <w:r w:rsidRPr="00E91BF3">
        <w:rPr>
          <w:rFonts w:eastAsia="Lucida Sans Unicode"/>
          <w:kern w:val="3"/>
          <w:szCs w:val="24"/>
        </w:rPr>
        <w:t>МОУ Павлищеская СОШ, МОУ СОШ п.Спутник)</w:t>
      </w:r>
      <w:r w:rsidRPr="00E91BF3">
        <w:rPr>
          <w:rFonts w:eastAsia="Times New Roman"/>
          <w:kern w:val="3"/>
          <w:szCs w:val="24"/>
        </w:rPr>
        <w:t>;</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Lucida Sans Unicode"/>
          <w:kern w:val="3"/>
          <w:szCs w:val="24"/>
        </w:rPr>
      </w:pPr>
      <w:r w:rsidRPr="00E91BF3">
        <w:rPr>
          <w:rFonts w:eastAsia="Times New Roman"/>
          <w:kern w:val="3"/>
          <w:szCs w:val="24"/>
        </w:rPr>
        <w:t xml:space="preserve">МОУ Гимназия №4 г.Можайска (МОУ Гимназия №4 г.Можайска, </w:t>
      </w:r>
      <w:r w:rsidRPr="00E91BF3">
        <w:rPr>
          <w:rFonts w:eastAsia="Lucida Sans Unicode"/>
          <w:kern w:val="3"/>
          <w:szCs w:val="24"/>
        </w:rPr>
        <w:t>МОУ «Начальная школа – детский сад» г.Можайска);</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Lucida Sans Unicode"/>
          <w:kern w:val="3"/>
          <w:szCs w:val="24"/>
        </w:rPr>
      </w:pPr>
      <w:r w:rsidRPr="00E91BF3">
        <w:rPr>
          <w:rFonts w:eastAsia="Times New Roman"/>
          <w:kern w:val="3"/>
          <w:szCs w:val="24"/>
        </w:rPr>
        <w:t>МБОУ СОШ «Гармония» г.Можайска;</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Lucida Sans Unicode"/>
          <w:kern w:val="3"/>
          <w:szCs w:val="24"/>
        </w:rPr>
      </w:pPr>
      <w:r w:rsidRPr="00E91BF3">
        <w:rPr>
          <w:rFonts w:eastAsia="Times New Roman"/>
          <w:kern w:val="3"/>
          <w:szCs w:val="24"/>
        </w:rPr>
        <w:t>МОУ СОШ «Лидер» (</w:t>
      </w:r>
      <w:r w:rsidRPr="00E91BF3">
        <w:rPr>
          <w:rFonts w:eastAsia="Lucida Sans Unicode"/>
          <w:kern w:val="3"/>
          <w:szCs w:val="24"/>
        </w:rPr>
        <w:t>МОУ Ворошиловская СОШ, МОУ СОШ д.Красный Балтиец, МОУ СОШ п.Гидроузел);</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Lucida Sans Unicode"/>
          <w:kern w:val="3"/>
          <w:szCs w:val="24"/>
        </w:rPr>
      </w:pPr>
      <w:r w:rsidRPr="00E91BF3">
        <w:rPr>
          <w:rFonts w:eastAsia="Times New Roman"/>
          <w:kern w:val="3"/>
          <w:szCs w:val="24"/>
        </w:rPr>
        <w:t>МОУ СОШ «Перспектива» (</w:t>
      </w:r>
      <w:r w:rsidRPr="00E91BF3">
        <w:rPr>
          <w:rFonts w:eastAsia="Lucida Sans Unicode"/>
          <w:kern w:val="3"/>
          <w:szCs w:val="24"/>
        </w:rPr>
        <w:t>МОУ Колычевская СОШ, МОУ Борисовская СОШ, МОУ Тропаревская СОШ, МОУ СОШ с.Сокольниково);</w:t>
      </w:r>
    </w:p>
    <w:p w:rsidR="002479FF" w:rsidRPr="00E91BF3" w:rsidRDefault="002479FF" w:rsidP="002479FF">
      <w:pPr>
        <w:pStyle w:val="a3"/>
        <w:widowControl w:val="0"/>
        <w:numPr>
          <w:ilvl w:val="0"/>
          <w:numId w:val="20"/>
        </w:numPr>
        <w:tabs>
          <w:tab w:val="left" w:pos="284"/>
          <w:tab w:val="left" w:pos="3375"/>
        </w:tabs>
        <w:suppressAutoHyphens/>
        <w:autoSpaceDN w:val="0"/>
        <w:ind w:left="0" w:firstLine="0"/>
        <w:jc w:val="both"/>
        <w:textAlignment w:val="baseline"/>
        <w:rPr>
          <w:rFonts w:eastAsia="Times New Roman"/>
          <w:kern w:val="3"/>
          <w:szCs w:val="24"/>
        </w:rPr>
      </w:pPr>
      <w:r w:rsidRPr="00E91BF3">
        <w:rPr>
          <w:rFonts w:eastAsia="Times New Roman"/>
          <w:kern w:val="3"/>
          <w:szCs w:val="24"/>
        </w:rPr>
        <w:t>МОУ СОШ «Созвездие ВЕНТА» (</w:t>
      </w:r>
      <w:r w:rsidRPr="00E91BF3">
        <w:rPr>
          <w:rFonts w:eastAsia="Lucida Sans Unicode"/>
          <w:kern w:val="3"/>
          <w:szCs w:val="24"/>
        </w:rPr>
        <w:t>МОУ Дровнинская СОШ, МОУ Синичинская СОШ, МОУ Порецкая СОШ, МОУ Семеновская СОШ, МОУ Мокровская СОШ, МОУ Уваровская СОШ).</w:t>
      </w:r>
    </w:p>
    <w:p w:rsidR="002479FF" w:rsidRPr="00E91BF3" w:rsidRDefault="002479FF" w:rsidP="002479FF">
      <w:pPr>
        <w:pStyle w:val="a7"/>
        <w:ind w:firstLine="709"/>
        <w:jc w:val="both"/>
        <w:rPr>
          <w:szCs w:val="24"/>
        </w:rPr>
      </w:pPr>
      <w:r w:rsidRPr="00E91BF3">
        <w:rPr>
          <w:szCs w:val="24"/>
        </w:rPr>
        <w:t>Важнейшим стратегическим ориентиром системы образования Можайского  городского округа является достижение высоких показателей качества общего образования.</w:t>
      </w:r>
    </w:p>
    <w:p w:rsidR="002479FF" w:rsidRPr="00E91BF3" w:rsidRDefault="002479FF" w:rsidP="002479FF">
      <w:pPr>
        <w:pStyle w:val="a7"/>
        <w:ind w:firstLine="709"/>
        <w:jc w:val="both"/>
        <w:rPr>
          <w:szCs w:val="24"/>
        </w:rPr>
      </w:pPr>
      <w:r w:rsidRPr="00E91BF3">
        <w:rPr>
          <w:szCs w:val="24"/>
        </w:rPr>
        <w:t>По итогам 2019-2020 учебного года:</w:t>
      </w:r>
    </w:p>
    <w:p w:rsidR="002479FF" w:rsidRPr="00E91BF3" w:rsidRDefault="002479FF" w:rsidP="002479FF">
      <w:pPr>
        <w:pStyle w:val="a7"/>
        <w:numPr>
          <w:ilvl w:val="0"/>
          <w:numId w:val="20"/>
        </w:numPr>
        <w:tabs>
          <w:tab w:val="left" w:pos="284"/>
        </w:tabs>
        <w:ind w:left="0" w:firstLine="0"/>
        <w:jc w:val="both"/>
        <w:rPr>
          <w:szCs w:val="24"/>
        </w:rPr>
      </w:pPr>
      <w:r w:rsidRPr="00E91BF3">
        <w:rPr>
          <w:szCs w:val="24"/>
        </w:rPr>
        <w:t>648 выпускников 9 классов получили аттестат об основном общем образовании, из них 46 с отличием;</w:t>
      </w:r>
    </w:p>
    <w:p w:rsidR="002479FF" w:rsidRPr="00E91BF3" w:rsidRDefault="002479FF" w:rsidP="002479FF">
      <w:pPr>
        <w:pStyle w:val="a7"/>
        <w:numPr>
          <w:ilvl w:val="0"/>
          <w:numId w:val="20"/>
        </w:numPr>
        <w:tabs>
          <w:tab w:val="left" w:pos="284"/>
        </w:tabs>
        <w:ind w:left="0" w:firstLine="0"/>
        <w:jc w:val="both"/>
        <w:rPr>
          <w:szCs w:val="24"/>
        </w:rPr>
      </w:pPr>
      <w:r w:rsidRPr="00E91BF3">
        <w:rPr>
          <w:szCs w:val="24"/>
        </w:rPr>
        <w:t>258 выпускников 11 классов получили аттестат о среднем общем образовании на основании результатов промежуточной аттестации. Правом прохождения сдачи ЕГЭ воспользовались 247 выпускников, которые планировали поступление в высшие учебные заведения.</w:t>
      </w:r>
    </w:p>
    <w:p w:rsidR="002479FF" w:rsidRPr="00E91BF3" w:rsidRDefault="002479FF" w:rsidP="002479FF">
      <w:pPr>
        <w:pStyle w:val="a7"/>
        <w:ind w:firstLine="709"/>
        <w:jc w:val="both"/>
        <w:rPr>
          <w:szCs w:val="24"/>
        </w:rPr>
      </w:pPr>
      <w:r w:rsidRPr="00E91BF3">
        <w:rPr>
          <w:szCs w:val="24"/>
        </w:rPr>
        <w:t>По итогам 2020 учебного года в 11 классах 31 выпускник Можайского городского округа окончил школу с медалью «За особые успехи в учении» и получили аттестаты о среднем общем образовании с отличием. Наибольшее количество медалистов подготовили СОШ №1 (10 человек) и СОШ №2 (6 человек).</w:t>
      </w:r>
    </w:p>
    <w:p w:rsidR="002479FF" w:rsidRPr="00E91BF3" w:rsidRDefault="002479FF" w:rsidP="002479FF">
      <w:pPr>
        <w:ind w:firstLine="709"/>
        <w:jc w:val="both"/>
        <w:rPr>
          <w:szCs w:val="24"/>
        </w:rPr>
      </w:pPr>
      <w:r w:rsidRPr="00E91BF3">
        <w:rPr>
          <w:szCs w:val="24"/>
        </w:rPr>
        <w:t>В этом году в едином государственном экзамене 100 баллов получили 3 выпускника (2 выпускницы школы №1 г.Можайска и выпускница Гимназии №4).</w:t>
      </w:r>
    </w:p>
    <w:p w:rsidR="002479FF" w:rsidRPr="00E91BF3" w:rsidRDefault="002479FF" w:rsidP="002479FF">
      <w:pPr>
        <w:ind w:firstLine="709"/>
        <w:jc w:val="both"/>
        <w:rPr>
          <w:szCs w:val="24"/>
        </w:rPr>
      </w:pPr>
      <w:r w:rsidRPr="00E91BF3">
        <w:rPr>
          <w:szCs w:val="24"/>
        </w:rPr>
        <w:t>В муниципальном этапе конкурсного отбора на денежное поощрение Губернатора Московской области «Лучший учитель» победителем стала Алексеева Алевтина Сергеевна, учитель истории и обществознания. По итогам регионального этапа Алевтина Сергеевна  вошла в ТОП-100 лучших учителей Московской области.</w:t>
      </w:r>
    </w:p>
    <w:p w:rsidR="002479FF" w:rsidRPr="00E91BF3" w:rsidRDefault="002479FF" w:rsidP="002479FF">
      <w:pPr>
        <w:ind w:firstLine="709"/>
        <w:jc w:val="both"/>
        <w:rPr>
          <w:szCs w:val="24"/>
        </w:rPr>
      </w:pPr>
      <w:r w:rsidRPr="00E91BF3">
        <w:rPr>
          <w:szCs w:val="24"/>
        </w:rPr>
        <w:t xml:space="preserve">Дополнительное образование в общеобразовательных организациях представлено в виде занятий в кружках, секциях, творческих объединениях, факультативах. </w:t>
      </w:r>
    </w:p>
    <w:p w:rsidR="002479FF" w:rsidRPr="00E91BF3" w:rsidRDefault="002479FF" w:rsidP="002479FF">
      <w:pPr>
        <w:ind w:firstLine="709"/>
        <w:jc w:val="both"/>
        <w:rPr>
          <w:szCs w:val="24"/>
        </w:rPr>
      </w:pPr>
      <w:r w:rsidRPr="00E91BF3">
        <w:rPr>
          <w:szCs w:val="24"/>
        </w:rPr>
        <w:t>В текущем учебном году была продолжена работа по созданию условий для вне учебной деятельности обучающихся: повышение качества программно-методического обеспечения дополнительного образования, расширение спектра дополнительных образовательных услуг, отработка механизма взаимодействия школ с учреждениями дополнительного образования.</w:t>
      </w:r>
    </w:p>
    <w:p w:rsidR="002479FF" w:rsidRPr="00E91BF3" w:rsidRDefault="002479FF" w:rsidP="002479FF">
      <w:pPr>
        <w:ind w:firstLine="709"/>
        <w:jc w:val="both"/>
        <w:rPr>
          <w:szCs w:val="24"/>
        </w:rPr>
      </w:pPr>
      <w:r w:rsidRPr="00E91BF3">
        <w:rPr>
          <w:szCs w:val="24"/>
        </w:rPr>
        <w:t>В Можайском городском округе реализуются программы дополнительного образования следующих направленностей: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t>художественной;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t>социально-педагогической;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lastRenderedPageBreak/>
        <w:t>естественнонаучной;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t>технической;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t>туристско-краеведческой;</w:t>
      </w:r>
    </w:p>
    <w:p w:rsidR="002479FF" w:rsidRPr="00E91BF3" w:rsidRDefault="002479FF" w:rsidP="002479FF">
      <w:pPr>
        <w:pStyle w:val="a3"/>
        <w:numPr>
          <w:ilvl w:val="1"/>
          <w:numId w:val="21"/>
        </w:numPr>
        <w:tabs>
          <w:tab w:val="left" w:pos="284"/>
        </w:tabs>
        <w:ind w:left="0" w:firstLine="0"/>
        <w:jc w:val="both"/>
        <w:rPr>
          <w:szCs w:val="24"/>
        </w:rPr>
      </w:pPr>
      <w:r w:rsidRPr="00E91BF3">
        <w:rPr>
          <w:szCs w:val="24"/>
        </w:rPr>
        <w:t>физкультурно-спортивной.</w:t>
      </w:r>
    </w:p>
    <w:p w:rsidR="002479FF" w:rsidRPr="00E91BF3" w:rsidRDefault="002479FF" w:rsidP="002479FF">
      <w:pPr>
        <w:ind w:firstLine="709"/>
        <w:jc w:val="both"/>
        <w:rPr>
          <w:szCs w:val="24"/>
        </w:rPr>
      </w:pPr>
      <w:r w:rsidRPr="00E91BF3">
        <w:rPr>
          <w:szCs w:val="24"/>
        </w:rPr>
        <w:t>Также реализуются дополнительные предпрофессиональные общеобразовательные программы в области музыкального искусства, изобразительного искусства, хореографического искусства.</w:t>
      </w:r>
    </w:p>
    <w:p w:rsidR="002479FF" w:rsidRPr="00E91BF3" w:rsidRDefault="002479FF" w:rsidP="002479FF">
      <w:pPr>
        <w:ind w:firstLine="709"/>
        <w:jc w:val="both"/>
        <w:rPr>
          <w:szCs w:val="24"/>
        </w:rPr>
      </w:pPr>
      <w:r w:rsidRPr="00E91BF3">
        <w:rPr>
          <w:szCs w:val="24"/>
        </w:rPr>
        <w:t>В течение учебного года педагогами проводилось множество мероприятий связанных с безопасностью детей не только на улицах города, но и в бытовых условиях, а именно: рейды на улицах города совместно с ОГИБДД г. Можайска, уроки безопасности в образовательных организациях и Можайского городского округа, викторины, беседы и пр. В декабре 2020 года на базе МАУ ДО ДДТ г. Можайска был открыт пресс-центр ЮИД, который станет отправной точкой в обучении детей не только журналистике, но и расширению сферы интересов движения ЮИД.</w:t>
      </w:r>
    </w:p>
    <w:p w:rsidR="002479FF" w:rsidRPr="00E91BF3" w:rsidRDefault="002479FF" w:rsidP="002479FF">
      <w:pPr>
        <w:ind w:firstLine="709"/>
        <w:jc w:val="both"/>
        <w:rPr>
          <w:szCs w:val="24"/>
        </w:rPr>
      </w:pPr>
      <w:r w:rsidRPr="00E91BF3">
        <w:rPr>
          <w:szCs w:val="24"/>
        </w:rPr>
        <w:t xml:space="preserve">Летом 2020 года в условиях пандемии на базе Дома творчества реализовывалась детская досуговая онлайн площадка «Лето без границ», в которой приняли участи свыше 3000 жителей округа. </w:t>
      </w:r>
    </w:p>
    <w:p w:rsidR="002479FF" w:rsidRPr="00E91BF3" w:rsidRDefault="002479FF" w:rsidP="002479FF">
      <w:pPr>
        <w:ind w:firstLine="709"/>
        <w:jc w:val="both"/>
        <w:rPr>
          <w:szCs w:val="24"/>
        </w:rPr>
      </w:pPr>
      <w:r w:rsidRPr="00E91BF3">
        <w:rPr>
          <w:szCs w:val="24"/>
        </w:rPr>
        <w:t>В организациях сферы культуры также проводились очные и онлайн мероприятия: концерты, фестивали, круглые столы, встречи с представителями-профессионалами творческих профессий.</w:t>
      </w:r>
    </w:p>
    <w:p w:rsidR="002479FF" w:rsidRPr="00E91BF3" w:rsidRDefault="002479FF" w:rsidP="002479FF">
      <w:pPr>
        <w:ind w:firstLine="709"/>
        <w:jc w:val="both"/>
        <w:rPr>
          <w:szCs w:val="24"/>
        </w:rPr>
      </w:pPr>
      <w:r w:rsidRPr="00E91BF3">
        <w:rPr>
          <w:szCs w:val="24"/>
        </w:rPr>
        <w:t>В 2020 году Премию Губернатора Московской области для лиц ОВЗ/инвалиды получила ученица из МОУ СОШ №1.</w:t>
      </w:r>
    </w:p>
    <w:p w:rsidR="002479FF" w:rsidRPr="00E91BF3" w:rsidRDefault="002479FF" w:rsidP="002479FF">
      <w:pPr>
        <w:ind w:firstLine="709"/>
        <w:jc w:val="both"/>
        <w:rPr>
          <w:szCs w:val="24"/>
        </w:rPr>
      </w:pPr>
      <w:r w:rsidRPr="00E91BF3">
        <w:rPr>
          <w:szCs w:val="24"/>
        </w:rPr>
        <w:t>Премию Губернатора Московской области получили 6 ребят (Ворошиловской СОШ – 1 чел., ДШИ №1 им. Герасимова – 3 чел., ГБПОУ МО «Можайский техникум» – 2 чел.).</w:t>
      </w:r>
    </w:p>
    <w:p w:rsidR="002479FF" w:rsidRPr="00E91BF3" w:rsidRDefault="002479FF" w:rsidP="002479FF">
      <w:pPr>
        <w:ind w:firstLine="709"/>
        <w:jc w:val="both"/>
        <w:rPr>
          <w:szCs w:val="24"/>
        </w:rPr>
      </w:pPr>
      <w:r w:rsidRPr="00E91BF3">
        <w:rPr>
          <w:szCs w:val="24"/>
        </w:rPr>
        <w:t>Ученик 9 класса МОУ СОШ Гимназии №4 Сысоев Даниил занял третье место во Всероссийском конкурсе исследовательских краеведческих работ «Отечество».</w:t>
      </w:r>
    </w:p>
    <w:p w:rsidR="002479FF" w:rsidRPr="00E91BF3" w:rsidRDefault="002479FF" w:rsidP="002479FF">
      <w:pPr>
        <w:ind w:firstLine="709"/>
        <w:jc w:val="both"/>
        <w:rPr>
          <w:szCs w:val="24"/>
        </w:rPr>
      </w:pPr>
      <w:r w:rsidRPr="00E91BF3">
        <w:rPr>
          <w:szCs w:val="24"/>
        </w:rPr>
        <w:t>Две ученицы из МБОУ СОШ Гармония и МОУ СОШ №2 стали полуфиналистами Всероссийского конкурса для школьников «Большая перемена».</w:t>
      </w:r>
    </w:p>
    <w:p w:rsidR="002479FF" w:rsidRPr="00E91BF3" w:rsidRDefault="002479FF" w:rsidP="002479FF">
      <w:pPr>
        <w:spacing w:before="120" w:after="120"/>
        <w:jc w:val="center"/>
        <w:rPr>
          <w:b/>
          <w:szCs w:val="24"/>
        </w:rPr>
      </w:pPr>
      <w:r w:rsidRPr="00E91BF3">
        <w:rPr>
          <w:b/>
          <w:szCs w:val="24"/>
        </w:rPr>
        <w:t>Дошкольное образование</w:t>
      </w:r>
    </w:p>
    <w:p w:rsidR="002479FF" w:rsidRPr="00E91BF3" w:rsidRDefault="002479FF" w:rsidP="002479FF">
      <w:pPr>
        <w:ind w:firstLine="708"/>
        <w:jc w:val="both"/>
        <w:rPr>
          <w:rFonts w:eastAsia="Times New Roman"/>
          <w:color w:val="000000"/>
          <w:kern w:val="3"/>
          <w:szCs w:val="24"/>
          <w:lang w:bidi="en-US"/>
        </w:rPr>
      </w:pPr>
      <w:r w:rsidRPr="00E91BF3">
        <w:rPr>
          <w:szCs w:val="24"/>
        </w:rPr>
        <w:t>На основании мониторинга доступности дошкольного образования для детей  в возрасте от 2 мес. до 3 лет, проведенным Министерством образования Московской области, доступность дошкольного образования составляет 100%.</w:t>
      </w:r>
      <w:r w:rsidRPr="00E91BF3">
        <w:rPr>
          <w:rFonts w:eastAsia="Times New Roman"/>
          <w:color w:val="000000"/>
          <w:kern w:val="3"/>
          <w:szCs w:val="24"/>
          <w:lang w:bidi="en-US"/>
        </w:rPr>
        <w:tab/>
      </w:r>
    </w:p>
    <w:p w:rsidR="002479FF" w:rsidRPr="00E91BF3" w:rsidRDefault="002479FF" w:rsidP="002479FF">
      <w:pPr>
        <w:ind w:firstLine="708"/>
        <w:jc w:val="both"/>
        <w:rPr>
          <w:b/>
          <w:szCs w:val="24"/>
        </w:rPr>
      </w:pPr>
      <w:r w:rsidRPr="00E91BF3">
        <w:rPr>
          <w:szCs w:val="24"/>
        </w:rPr>
        <w:t>Очередь для детей в возрасте от 3 до 7 лет отсутствует, показатель доступности – 100%, вновь зарегистрированные дети в течении 1 – 1,5 мес. получают направление в ДОУ.</w:t>
      </w:r>
    </w:p>
    <w:p w:rsidR="002479FF" w:rsidRPr="00E91BF3" w:rsidRDefault="002479FF" w:rsidP="002479FF">
      <w:pPr>
        <w:jc w:val="center"/>
        <w:rPr>
          <w:b/>
          <w:szCs w:val="24"/>
        </w:rPr>
      </w:pPr>
      <w:r w:rsidRPr="00E91BF3">
        <w:rPr>
          <w:b/>
          <w:szCs w:val="24"/>
        </w:rPr>
        <w:t>Работа с детьми с ОВЗ и детьми – инвалидами</w:t>
      </w:r>
    </w:p>
    <w:p w:rsidR="002479FF" w:rsidRPr="00E91BF3" w:rsidRDefault="002479FF" w:rsidP="002479FF">
      <w:pPr>
        <w:ind w:firstLine="708"/>
        <w:jc w:val="both"/>
        <w:rPr>
          <w:b/>
          <w:szCs w:val="24"/>
        </w:rPr>
      </w:pPr>
      <w:r w:rsidRPr="00E91BF3">
        <w:rPr>
          <w:rFonts w:eastAsia="Andale Sans UI"/>
          <w:kern w:val="3"/>
          <w:szCs w:val="24"/>
          <w:lang w:val="de-DE" w:eastAsia="ja-JP" w:bidi="fa-IR"/>
        </w:rPr>
        <w:t>Коррекционной помощь</w:t>
      </w:r>
      <w:r w:rsidRPr="00E91BF3">
        <w:rPr>
          <w:rFonts w:eastAsia="Andale Sans UI"/>
          <w:kern w:val="3"/>
          <w:szCs w:val="24"/>
          <w:lang w:eastAsia="ja-JP" w:bidi="fa-IR"/>
        </w:rPr>
        <w:t xml:space="preserve">ю в ДОО были охвачены 548 детей дошкольного возраста, в том числе: 37 детей – инвалидов. </w:t>
      </w:r>
      <w:r w:rsidRPr="00E91BF3">
        <w:rPr>
          <w:rFonts w:eastAsia="Andale Sans UI"/>
          <w:kern w:val="3"/>
          <w:szCs w:val="24"/>
          <w:lang w:val="de-DE" w:eastAsia="ja-JP" w:bidi="fa-IR"/>
        </w:rPr>
        <w:t xml:space="preserve">Все </w:t>
      </w:r>
      <w:r w:rsidRPr="00E91BF3">
        <w:rPr>
          <w:rFonts w:eastAsia="Andale Sans UI"/>
          <w:kern w:val="3"/>
          <w:szCs w:val="24"/>
          <w:lang w:eastAsia="ja-JP" w:bidi="fa-IR"/>
        </w:rPr>
        <w:t xml:space="preserve">воспитанники </w:t>
      </w:r>
      <w:r w:rsidRPr="00E91BF3">
        <w:rPr>
          <w:rFonts w:eastAsia="Andale Sans UI"/>
          <w:kern w:val="3"/>
          <w:szCs w:val="24"/>
          <w:lang w:val="de-DE" w:eastAsia="ja-JP" w:bidi="fa-IR"/>
        </w:rPr>
        <w:t>получ</w:t>
      </w:r>
      <w:r w:rsidRPr="00E91BF3">
        <w:rPr>
          <w:rFonts w:eastAsia="Andale Sans UI"/>
          <w:kern w:val="3"/>
          <w:szCs w:val="24"/>
          <w:lang w:eastAsia="ja-JP" w:bidi="fa-IR"/>
        </w:rPr>
        <w:t xml:space="preserve">ают </w:t>
      </w:r>
      <w:r w:rsidRPr="00E91BF3">
        <w:rPr>
          <w:rFonts w:eastAsia="Andale Sans UI"/>
          <w:kern w:val="3"/>
          <w:szCs w:val="24"/>
          <w:lang w:val="de-DE" w:eastAsia="ja-JP" w:bidi="fa-IR"/>
        </w:rPr>
        <w:t xml:space="preserve"> качественное дошкольное образование наряду с остальными детьми с использованием современного специализированного коррекционного оборудования</w:t>
      </w:r>
      <w:r w:rsidRPr="00E91BF3">
        <w:rPr>
          <w:rFonts w:eastAsia="Andale Sans UI"/>
          <w:kern w:val="3"/>
          <w:szCs w:val="24"/>
          <w:lang w:eastAsia="ja-JP" w:bidi="fa-IR"/>
        </w:rPr>
        <w:t xml:space="preserve"> и учебных пособий.</w:t>
      </w:r>
    </w:p>
    <w:p w:rsidR="002479FF" w:rsidRPr="00E91BF3" w:rsidRDefault="002479FF" w:rsidP="002479FF">
      <w:pPr>
        <w:ind w:firstLine="708"/>
        <w:jc w:val="both"/>
        <w:rPr>
          <w:b/>
          <w:szCs w:val="24"/>
        </w:rPr>
      </w:pPr>
      <w:r w:rsidRPr="00E91BF3">
        <w:rPr>
          <w:rFonts w:eastAsia="Times New Roman"/>
          <w:kern w:val="3"/>
          <w:szCs w:val="24"/>
          <w:lang w:bidi="en-US"/>
        </w:rPr>
        <w:t>Коррекционная сеть дошкольных учреждений создана по следующим направлениям:</w:t>
      </w:r>
    </w:p>
    <w:p w:rsidR="002479FF" w:rsidRPr="00E91BF3" w:rsidRDefault="002479FF" w:rsidP="002479FF">
      <w:pPr>
        <w:pStyle w:val="a3"/>
        <w:widowControl w:val="0"/>
        <w:numPr>
          <w:ilvl w:val="0"/>
          <w:numId w:val="22"/>
        </w:numPr>
        <w:tabs>
          <w:tab w:val="left" w:pos="284"/>
        </w:tabs>
        <w:suppressAutoHyphens/>
        <w:autoSpaceDN w:val="0"/>
        <w:ind w:left="0" w:firstLine="0"/>
        <w:jc w:val="both"/>
        <w:textAlignment w:val="baseline"/>
        <w:rPr>
          <w:rFonts w:eastAsia="Times New Roman"/>
          <w:kern w:val="3"/>
          <w:szCs w:val="24"/>
          <w:lang w:bidi="en-US"/>
        </w:rPr>
      </w:pPr>
      <w:r w:rsidRPr="00E91BF3">
        <w:rPr>
          <w:rFonts w:eastAsia="Times New Roman"/>
          <w:kern w:val="3"/>
          <w:szCs w:val="24"/>
          <w:lang w:bidi="en-US"/>
        </w:rPr>
        <w:t>для детей с задержкой психического развития (ЗПР) – 1 группа;</w:t>
      </w:r>
    </w:p>
    <w:p w:rsidR="002479FF" w:rsidRPr="00E91BF3" w:rsidRDefault="002479FF" w:rsidP="002479FF">
      <w:pPr>
        <w:pStyle w:val="a3"/>
        <w:numPr>
          <w:ilvl w:val="0"/>
          <w:numId w:val="22"/>
        </w:numPr>
        <w:tabs>
          <w:tab w:val="left" w:pos="284"/>
        </w:tabs>
        <w:ind w:left="0" w:firstLine="0"/>
        <w:jc w:val="both"/>
        <w:rPr>
          <w:color w:val="000000"/>
          <w:szCs w:val="24"/>
          <w:shd w:val="clear" w:color="auto" w:fill="FFFFFF"/>
        </w:rPr>
      </w:pPr>
      <w:r w:rsidRPr="00E91BF3">
        <w:rPr>
          <w:color w:val="000000"/>
          <w:szCs w:val="24"/>
          <w:shd w:val="clear" w:color="auto" w:fill="FFFFFF"/>
        </w:rPr>
        <w:t>для детей с расстройством аутентического спектра – 1 группа;</w:t>
      </w:r>
    </w:p>
    <w:p w:rsidR="002479FF" w:rsidRPr="00E91BF3" w:rsidRDefault="002479FF" w:rsidP="002479FF">
      <w:pPr>
        <w:pStyle w:val="a3"/>
        <w:widowControl w:val="0"/>
        <w:numPr>
          <w:ilvl w:val="0"/>
          <w:numId w:val="22"/>
        </w:numPr>
        <w:tabs>
          <w:tab w:val="left" w:pos="284"/>
        </w:tabs>
        <w:suppressAutoHyphens/>
        <w:autoSpaceDN w:val="0"/>
        <w:ind w:left="0" w:firstLine="0"/>
        <w:jc w:val="both"/>
        <w:textAlignment w:val="baseline"/>
        <w:rPr>
          <w:rFonts w:eastAsia="Lucida Sans Unicode"/>
          <w:color w:val="000000"/>
          <w:kern w:val="3"/>
          <w:szCs w:val="24"/>
          <w:lang w:bidi="en-US"/>
        </w:rPr>
      </w:pPr>
      <w:r w:rsidRPr="00E91BF3">
        <w:rPr>
          <w:rFonts w:eastAsia="Times New Roman"/>
          <w:kern w:val="3"/>
          <w:szCs w:val="24"/>
          <w:lang w:bidi="en-US"/>
        </w:rPr>
        <w:t>для детей с коррекцией зрения – 2 группы;</w:t>
      </w:r>
    </w:p>
    <w:p w:rsidR="002479FF" w:rsidRPr="00E91BF3" w:rsidRDefault="002479FF" w:rsidP="002479FF">
      <w:pPr>
        <w:pStyle w:val="a3"/>
        <w:widowControl w:val="0"/>
        <w:numPr>
          <w:ilvl w:val="0"/>
          <w:numId w:val="22"/>
        </w:numPr>
        <w:tabs>
          <w:tab w:val="left" w:pos="284"/>
        </w:tabs>
        <w:suppressAutoHyphens/>
        <w:autoSpaceDN w:val="0"/>
        <w:ind w:left="0" w:firstLine="0"/>
        <w:jc w:val="both"/>
        <w:textAlignment w:val="baseline"/>
        <w:rPr>
          <w:rFonts w:eastAsia="Times New Roman"/>
          <w:kern w:val="3"/>
          <w:szCs w:val="24"/>
          <w:lang w:bidi="en-US"/>
        </w:rPr>
      </w:pPr>
      <w:r w:rsidRPr="00E91BF3">
        <w:rPr>
          <w:rFonts w:eastAsia="Times New Roman"/>
          <w:kern w:val="3"/>
          <w:szCs w:val="24"/>
          <w:lang w:bidi="en-US"/>
        </w:rPr>
        <w:t>для детей с нарушением речи: 12 логопедических групп (6 групп – МДОУ №3 компенсирующего вида  г.Можайска, 2 группы – МАДОУ «Непоседа», 2 группы – МДОУ №5 г.Можайска, 2 группы –МДОУ №16 г.Можайска) и 10 логопунктов;</w:t>
      </w:r>
    </w:p>
    <w:p w:rsidR="002479FF" w:rsidRPr="00E91BF3" w:rsidRDefault="002479FF" w:rsidP="002479FF">
      <w:pPr>
        <w:pStyle w:val="a3"/>
        <w:numPr>
          <w:ilvl w:val="0"/>
          <w:numId w:val="22"/>
        </w:numPr>
        <w:tabs>
          <w:tab w:val="left" w:pos="284"/>
        </w:tabs>
        <w:ind w:left="0" w:firstLine="0"/>
        <w:jc w:val="both"/>
        <w:rPr>
          <w:rFonts w:eastAsia="Times New Roman"/>
          <w:kern w:val="3"/>
          <w:szCs w:val="24"/>
          <w:lang w:bidi="en-US"/>
        </w:rPr>
      </w:pPr>
      <w:r w:rsidRPr="00E91BF3">
        <w:rPr>
          <w:rFonts w:eastAsia="Times New Roman"/>
          <w:kern w:val="3"/>
          <w:szCs w:val="24"/>
          <w:lang w:bidi="en-US"/>
        </w:rPr>
        <w:t xml:space="preserve">группа кратковременного пребывания для детей с ограниченными возможностями здоровья (МДОУ №16 г.Можайска).  </w:t>
      </w:r>
    </w:p>
    <w:p w:rsidR="002479FF" w:rsidRPr="00E91BF3" w:rsidRDefault="002479FF" w:rsidP="002479FF">
      <w:pPr>
        <w:ind w:firstLine="708"/>
        <w:contextualSpacing/>
        <w:jc w:val="both"/>
        <w:rPr>
          <w:color w:val="000000"/>
          <w:szCs w:val="24"/>
          <w:shd w:val="clear" w:color="auto" w:fill="FFFFFF"/>
        </w:rPr>
      </w:pPr>
      <w:r w:rsidRPr="00E91BF3">
        <w:rPr>
          <w:color w:val="000000"/>
          <w:szCs w:val="24"/>
          <w:shd w:val="clear" w:color="auto" w:fill="FFFFFF"/>
        </w:rPr>
        <w:t>На каждого ребёнка составляется индивидуальный маршрут развития.</w:t>
      </w:r>
    </w:p>
    <w:p w:rsidR="002479FF" w:rsidRPr="00E91BF3" w:rsidRDefault="002479FF" w:rsidP="002479FF">
      <w:pPr>
        <w:pStyle w:val="Standard"/>
        <w:tabs>
          <w:tab w:val="left" w:pos="0"/>
        </w:tabs>
        <w:ind w:firstLine="709"/>
        <w:jc w:val="both"/>
        <w:rPr>
          <w:rFonts w:eastAsia="Times New Roman" w:cs="Times New Roman"/>
          <w:lang w:val="ru-RU"/>
        </w:rPr>
      </w:pPr>
      <w:r w:rsidRPr="00E91BF3">
        <w:rPr>
          <w:rFonts w:eastAsia="Times New Roman" w:cs="Times New Roman"/>
        </w:rPr>
        <w:t>На формирование развивающей предметно-пространственной среды во всех дошкольных образовательных организациях в соответствии с требованиями ФГОС ДО в 2020 году приобрет</w:t>
      </w:r>
      <w:r w:rsidRPr="00E91BF3">
        <w:rPr>
          <w:rFonts w:eastAsia="Times New Roman" w:cs="Times New Roman"/>
          <w:lang w:val="ru-RU"/>
        </w:rPr>
        <w:t>ено</w:t>
      </w:r>
      <w:r w:rsidRPr="00E91BF3">
        <w:rPr>
          <w:rFonts w:eastAsia="Times New Roman" w:cs="Times New Roman"/>
        </w:rPr>
        <w:t xml:space="preserve">   оборудование, методические и учебно-наглядные пособия на сумму 4 537,9</w:t>
      </w:r>
      <w:r w:rsidRPr="00E91BF3">
        <w:rPr>
          <w:rFonts w:eastAsia="Times New Roman" w:cs="Times New Roman"/>
          <w:lang w:val="ru-RU"/>
        </w:rPr>
        <w:t xml:space="preserve"> </w:t>
      </w:r>
      <w:r w:rsidRPr="00E91BF3">
        <w:rPr>
          <w:rFonts w:eastAsia="Times New Roman" w:cs="Times New Roman"/>
        </w:rPr>
        <w:t>тыс. рублей</w:t>
      </w:r>
      <w:r w:rsidRPr="00E91BF3">
        <w:rPr>
          <w:rFonts w:eastAsia="Times New Roman" w:cs="Times New Roman"/>
          <w:lang w:val="ru-RU"/>
        </w:rPr>
        <w:t>.</w:t>
      </w:r>
    </w:p>
    <w:p w:rsidR="002479FF" w:rsidRPr="00E91BF3" w:rsidRDefault="002479FF" w:rsidP="002479FF">
      <w:pPr>
        <w:widowControl w:val="0"/>
        <w:ind w:firstLine="709"/>
        <w:jc w:val="both"/>
        <w:rPr>
          <w:rFonts w:eastAsia="Times New Roman"/>
          <w:b/>
          <w:color w:val="000000"/>
          <w:szCs w:val="24"/>
          <w:lang w:bidi="ru-RU"/>
        </w:rPr>
      </w:pPr>
      <w:r w:rsidRPr="00E91BF3">
        <w:rPr>
          <w:rFonts w:eastAsia="Times New Roman"/>
          <w:color w:val="000000"/>
          <w:szCs w:val="24"/>
          <w:lang w:bidi="ru-RU"/>
        </w:rPr>
        <w:lastRenderedPageBreak/>
        <w:t xml:space="preserve">Для подготовки образовательных организаций к новому 2020-2021 учебному году из бюджета Можайского городского округа каждой дошкольной образовательной организации было  выделено по 200,0 тыс. рублей, что позволило качественно улучшить подготовку учреждения к приему детей после проведенного ремонта в летний период. </w:t>
      </w:r>
    </w:p>
    <w:p w:rsidR="002479FF" w:rsidRPr="00E91BF3" w:rsidRDefault="002479FF" w:rsidP="002479FF">
      <w:pPr>
        <w:pStyle w:val="Standard"/>
        <w:tabs>
          <w:tab w:val="left" w:pos="0"/>
        </w:tabs>
        <w:jc w:val="center"/>
        <w:rPr>
          <w:rFonts w:cs="Times New Roman"/>
          <w:b/>
          <w:lang w:val="ru-RU"/>
        </w:rPr>
      </w:pPr>
      <w:r w:rsidRPr="00E91BF3">
        <w:rPr>
          <w:rFonts w:cs="Times New Roman"/>
          <w:b/>
        </w:rPr>
        <w:t>«Лучший по профессии в сфере образования в 2020 году»</w:t>
      </w:r>
    </w:p>
    <w:p w:rsidR="002479FF" w:rsidRPr="00E91BF3" w:rsidRDefault="002479FF" w:rsidP="002479FF">
      <w:pPr>
        <w:widowControl w:val="0"/>
        <w:tabs>
          <w:tab w:val="left" w:pos="0"/>
        </w:tabs>
        <w:suppressAutoHyphens/>
        <w:autoSpaceDN w:val="0"/>
        <w:ind w:left="-66" w:firstLine="709"/>
        <w:jc w:val="both"/>
        <w:rPr>
          <w:rFonts w:eastAsia="Andale Sans UI"/>
          <w:kern w:val="3"/>
          <w:szCs w:val="24"/>
          <w:lang w:eastAsia="ja-JP" w:bidi="fa-IR"/>
        </w:rPr>
      </w:pPr>
      <w:r w:rsidRPr="00E91BF3">
        <w:rPr>
          <w:rFonts w:eastAsia="Andale Sans UI"/>
          <w:kern w:val="3"/>
          <w:szCs w:val="24"/>
          <w:lang w:eastAsia="ja-JP" w:bidi="fa-IR"/>
        </w:rPr>
        <w:tab/>
        <w:t>Приняли участие в областном конкурсе «Лучший по профессии в сфере образования в 2020 году» победители муниципального этапа конкурса:</w:t>
      </w:r>
    </w:p>
    <w:p w:rsidR="002479FF" w:rsidRPr="00E91BF3" w:rsidRDefault="002479FF" w:rsidP="002479FF">
      <w:pPr>
        <w:pStyle w:val="a3"/>
        <w:widowControl w:val="0"/>
        <w:numPr>
          <w:ilvl w:val="0"/>
          <w:numId w:val="23"/>
        </w:numPr>
        <w:tabs>
          <w:tab w:val="left" w:pos="0"/>
          <w:tab w:val="left" w:pos="284"/>
        </w:tabs>
        <w:suppressAutoHyphens/>
        <w:autoSpaceDN w:val="0"/>
        <w:ind w:left="0" w:firstLine="0"/>
        <w:jc w:val="both"/>
        <w:rPr>
          <w:rFonts w:eastAsia="Andale Sans UI"/>
          <w:kern w:val="3"/>
          <w:szCs w:val="24"/>
          <w:lang w:eastAsia="ja-JP" w:bidi="fa-IR"/>
        </w:rPr>
      </w:pPr>
      <w:r w:rsidRPr="00E91BF3">
        <w:rPr>
          <w:rFonts w:eastAsia="Andale Sans UI"/>
          <w:kern w:val="3"/>
          <w:szCs w:val="24"/>
          <w:lang w:eastAsia="ja-JP" w:bidi="fa-IR"/>
        </w:rPr>
        <w:t xml:space="preserve">Лучший руководитель дошкольной образовательной организации в номинации «Дебют» - Королева Любовь Анатольевна, заведующий   МДОУ №18 п.Красный Балтиец: </w:t>
      </w:r>
    </w:p>
    <w:p w:rsidR="002479FF" w:rsidRPr="00E91BF3" w:rsidRDefault="002479FF" w:rsidP="002479FF">
      <w:pPr>
        <w:pStyle w:val="a3"/>
        <w:widowControl w:val="0"/>
        <w:numPr>
          <w:ilvl w:val="0"/>
          <w:numId w:val="23"/>
        </w:numPr>
        <w:tabs>
          <w:tab w:val="left" w:pos="0"/>
          <w:tab w:val="left" w:pos="284"/>
        </w:tabs>
        <w:suppressAutoHyphens/>
        <w:autoSpaceDN w:val="0"/>
        <w:ind w:left="0" w:firstLine="0"/>
        <w:jc w:val="both"/>
        <w:rPr>
          <w:rFonts w:eastAsia="Times New Roman"/>
          <w:kern w:val="3"/>
          <w:szCs w:val="24"/>
          <w:shd w:val="clear" w:color="auto" w:fill="FFFFFF"/>
          <w:lang w:eastAsia="ja-JP" w:bidi="fa-IR"/>
        </w:rPr>
      </w:pPr>
      <w:r w:rsidRPr="00E91BF3">
        <w:rPr>
          <w:rFonts w:eastAsia="Andale Sans UI"/>
          <w:kern w:val="3"/>
          <w:szCs w:val="24"/>
          <w:lang w:eastAsia="ja-JP" w:bidi="fa-IR"/>
        </w:rPr>
        <w:t xml:space="preserve">Лучший руководитель дошкольной образовательной организации в номинации «Лучшая инновационная практика» - </w:t>
      </w:r>
      <w:r w:rsidRPr="00E91BF3">
        <w:rPr>
          <w:rFonts w:eastAsia="Andale Sans UI"/>
          <w:kern w:val="3"/>
          <w:szCs w:val="24"/>
          <w:lang w:val="de-DE" w:eastAsia="ja-JP" w:bidi="fa-IR"/>
        </w:rPr>
        <w:t>Влас Надежда Александровна, зам</w:t>
      </w:r>
      <w:r w:rsidRPr="00E91BF3">
        <w:rPr>
          <w:rFonts w:eastAsia="Andale Sans UI"/>
          <w:kern w:val="3"/>
          <w:szCs w:val="24"/>
          <w:lang w:eastAsia="ja-JP" w:bidi="fa-IR"/>
        </w:rPr>
        <w:t xml:space="preserve">еститель </w:t>
      </w:r>
      <w:r w:rsidRPr="00E91BF3">
        <w:rPr>
          <w:rFonts w:eastAsia="Andale Sans UI"/>
          <w:kern w:val="3"/>
          <w:szCs w:val="24"/>
          <w:lang w:val="de-DE" w:eastAsia="ja-JP" w:bidi="fa-IR"/>
        </w:rPr>
        <w:t>заведующего по ВМР МДОУ №4 г.Можайска</w:t>
      </w:r>
      <w:r w:rsidRPr="00E91BF3">
        <w:rPr>
          <w:rFonts w:eastAsia="Andale Sans UI"/>
          <w:kern w:val="3"/>
          <w:szCs w:val="24"/>
          <w:lang w:eastAsia="ja-JP" w:bidi="fa-IR"/>
        </w:rPr>
        <w:t>.</w:t>
      </w:r>
    </w:p>
    <w:p w:rsidR="002479FF" w:rsidRPr="00E91BF3" w:rsidRDefault="002479FF" w:rsidP="002479FF">
      <w:pPr>
        <w:pStyle w:val="Standard"/>
        <w:jc w:val="center"/>
        <w:rPr>
          <w:rFonts w:eastAsia="Times New Roman" w:cs="Times New Roman"/>
          <w:b/>
          <w:lang w:val="ru-RU"/>
        </w:rPr>
      </w:pPr>
      <w:r w:rsidRPr="00E91BF3">
        <w:rPr>
          <w:rFonts w:eastAsia="Times New Roman" w:cs="Times New Roman"/>
          <w:b/>
          <w:lang w:val="ru-RU"/>
        </w:rPr>
        <w:t>Конкурсы</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Times New Roman CYR"/>
          <w:szCs w:val="24"/>
          <w:shd w:val="clear" w:color="auto" w:fill="FFFFFF"/>
        </w:rPr>
        <w:t>Приняли участие в конкурсе «Педагог года Подмосковья – 2020» в номинации «Воспитатель года Подмосковья – 2020» (</w:t>
      </w:r>
      <w:r w:rsidRPr="00E91BF3">
        <w:rPr>
          <w:rFonts w:eastAsia="Times New Roman"/>
          <w:szCs w:val="24"/>
          <w:shd w:val="clear" w:color="auto" w:fill="FFFFFF"/>
        </w:rPr>
        <w:t>победитель воспитатель МДОУ №29 п.Спутник Белова Галина Владимировна)</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Andale Sans UI"/>
          <w:kern w:val="3"/>
          <w:szCs w:val="24"/>
          <w:lang w:eastAsia="ja-JP" w:bidi="fa-IR"/>
        </w:rPr>
        <w:t>Приняли участие и отмечены Благодарственными письмами в конкурсе Московской области «История Победы в стихах».</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Andale Sans UI"/>
          <w:kern w:val="3"/>
          <w:szCs w:val="24"/>
          <w:lang w:eastAsia="ja-JP" w:bidi="fa-IR"/>
        </w:rPr>
        <w:t>Приняли участие и отмечены Благодарственными  письмами  в  Московском  областном патриотическом конкурсе  «Война через объектив».</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Times New Roman"/>
          <w:bCs/>
          <w:szCs w:val="24"/>
        </w:rPr>
        <w:t>Приняли участие и стали лауреатами регионального конкурса Московской области  Online проекта «#сидимдомаспользой»  «Я-мастер».</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Andale Sans UI"/>
          <w:kern w:val="3"/>
          <w:szCs w:val="24"/>
          <w:lang w:eastAsia="ja-JP" w:bidi="fa-IR"/>
        </w:rPr>
        <w:t xml:space="preserve">Приняли участие и стали Победителями  Всероссийского  открытого  смотра – конкурса «Детский сад года 2020»  МДОУ №29 п.Спутник, МДОУ №1 г.Можайска, МДОУ №16 г.Можайска.   </w:t>
      </w:r>
    </w:p>
    <w:p w:rsidR="002479FF" w:rsidRPr="00E91BF3" w:rsidRDefault="002479FF" w:rsidP="002479FF">
      <w:pPr>
        <w:pStyle w:val="a3"/>
        <w:widowControl w:val="0"/>
        <w:numPr>
          <w:ilvl w:val="0"/>
          <w:numId w:val="24"/>
        </w:numPr>
        <w:tabs>
          <w:tab w:val="left" w:pos="0"/>
          <w:tab w:val="left" w:pos="851"/>
          <w:tab w:val="left" w:pos="1134"/>
        </w:tabs>
        <w:suppressAutoHyphens/>
        <w:autoSpaceDN w:val="0"/>
        <w:ind w:left="0" w:firstLine="709"/>
        <w:jc w:val="both"/>
        <w:rPr>
          <w:rFonts w:eastAsia="Andale Sans UI"/>
          <w:kern w:val="3"/>
          <w:szCs w:val="24"/>
          <w:lang w:eastAsia="ja-JP" w:bidi="fa-IR"/>
        </w:rPr>
      </w:pPr>
      <w:r w:rsidRPr="00E91BF3">
        <w:rPr>
          <w:rFonts w:eastAsia="Andale Sans UI"/>
          <w:kern w:val="3"/>
          <w:szCs w:val="24"/>
          <w:lang w:eastAsia="ja-JP" w:bidi="fa-IR"/>
        </w:rPr>
        <w:t>Победители Всероссийского смотра – конкурса образовательных организаций «ДОСТИЖЕНИЯ ОБРАЗОВАНИЯ» МДОУ №20 с.Борисово.</w:t>
      </w:r>
    </w:p>
    <w:p w:rsidR="002479FF" w:rsidRPr="00E91BF3" w:rsidRDefault="002479FF" w:rsidP="002479FF">
      <w:pPr>
        <w:pStyle w:val="a3"/>
        <w:widowControl w:val="0"/>
        <w:numPr>
          <w:ilvl w:val="0"/>
          <w:numId w:val="24"/>
        </w:numPr>
        <w:tabs>
          <w:tab w:val="left" w:pos="851"/>
          <w:tab w:val="left" w:pos="1134"/>
        </w:tabs>
        <w:ind w:left="0" w:firstLine="709"/>
        <w:jc w:val="both"/>
        <w:rPr>
          <w:rFonts w:eastAsia="Times New Roman"/>
          <w:color w:val="000000"/>
          <w:szCs w:val="24"/>
          <w:lang w:bidi="ru-RU"/>
        </w:rPr>
      </w:pPr>
      <w:r w:rsidRPr="00E91BF3">
        <w:rPr>
          <w:rFonts w:eastAsia="Times New Roman"/>
          <w:color w:val="000000"/>
          <w:szCs w:val="24"/>
          <w:lang w:bidi="ru-RU"/>
        </w:rPr>
        <w:t>Победители Всероссийского дистанционного съезда дошкольного образования «Лучшие практики управления в период сложной санитарно-эпидемиологической обстановки» МДОУ №1 г.Можайска.</w:t>
      </w:r>
    </w:p>
    <w:p w:rsidR="002479FF" w:rsidRPr="00E91BF3" w:rsidRDefault="002479FF" w:rsidP="002479FF">
      <w:pPr>
        <w:pStyle w:val="a3"/>
        <w:widowControl w:val="0"/>
        <w:tabs>
          <w:tab w:val="left" w:pos="851"/>
          <w:tab w:val="left" w:pos="1134"/>
        </w:tabs>
        <w:ind w:left="709"/>
        <w:jc w:val="both"/>
        <w:rPr>
          <w:rFonts w:eastAsia="Times New Roman"/>
          <w:color w:val="000000"/>
          <w:szCs w:val="24"/>
          <w:lang w:bidi="ru-RU"/>
        </w:rPr>
      </w:pPr>
    </w:p>
    <w:p w:rsidR="002479FF" w:rsidRPr="00E91BF3" w:rsidRDefault="002479FF" w:rsidP="002479FF">
      <w:pPr>
        <w:widowControl w:val="0"/>
        <w:tabs>
          <w:tab w:val="left" w:pos="1494"/>
        </w:tabs>
        <w:jc w:val="center"/>
        <w:rPr>
          <w:rFonts w:eastAsia="Times New Roman"/>
          <w:b/>
          <w:color w:val="000000"/>
          <w:szCs w:val="24"/>
          <w:lang w:bidi="ru-RU"/>
        </w:rPr>
      </w:pPr>
      <w:r w:rsidRPr="00E91BF3">
        <w:rPr>
          <w:rFonts w:eastAsia="Times New Roman"/>
          <w:b/>
          <w:color w:val="000000"/>
          <w:szCs w:val="24"/>
          <w:lang w:bidi="ru-RU"/>
        </w:rPr>
        <w:t>Независимая оценка качества условий оказания услуг</w:t>
      </w:r>
    </w:p>
    <w:p w:rsidR="002479FF" w:rsidRPr="00E91BF3" w:rsidRDefault="002479FF" w:rsidP="002479FF">
      <w:pPr>
        <w:widowControl w:val="0"/>
        <w:tabs>
          <w:tab w:val="left" w:pos="1494"/>
        </w:tabs>
        <w:ind w:firstLine="709"/>
        <w:jc w:val="both"/>
        <w:rPr>
          <w:rFonts w:eastAsia="Times New Roman"/>
          <w:color w:val="000000"/>
          <w:szCs w:val="24"/>
          <w:lang w:bidi="ru-RU"/>
        </w:rPr>
      </w:pPr>
      <w:r w:rsidRPr="00E91BF3">
        <w:rPr>
          <w:rFonts w:eastAsia="Times New Roman"/>
          <w:color w:val="000000"/>
          <w:szCs w:val="24"/>
          <w:lang w:bidi="ru-RU"/>
        </w:rPr>
        <w:t>В 2019 – 2020 году дошкольные организации прошли «Независимую оценку качества условий оказания услуг». По результатам  независимой оценки качества условий оказания услуг,  дошкольные образовательные организации Можайского городского округа набрали 84 балла из 100 и вошли в зеленую зону.</w:t>
      </w:r>
    </w:p>
    <w:p w:rsidR="002479FF" w:rsidRPr="00E91BF3" w:rsidRDefault="002479FF" w:rsidP="002479FF">
      <w:pPr>
        <w:widowControl w:val="0"/>
        <w:tabs>
          <w:tab w:val="left" w:pos="3375"/>
        </w:tabs>
        <w:suppressAutoHyphens/>
        <w:autoSpaceDN w:val="0"/>
        <w:ind w:firstLine="709"/>
        <w:jc w:val="both"/>
        <w:textAlignment w:val="baseline"/>
        <w:rPr>
          <w:rFonts w:eastAsia="Lucida Sans Unicode"/>
          <w:kern w:val="3"/>
          <w:szCs w:val="24"/>
        </w:rPr>
      </w:pPr>
      <w:r w:rsidRPr="00E91BF3">
        <w:rPr>
          <w:rFonts w:eastAsia="Lucida Sans Unicode"/>
          <w:kern w:val="3"/>
          <w:szCs w:val="24"/>
        </w:rPr>
        <w:t>В 2020 году в рамках подготовки учреждений к новому учебному году из бюджета Можайского городского округа выделено 10,8 млн.руб.</w:t>
      </w:r>
    </w:p>
    <w:p w:rsidR="002479FF" w:rsidRPr="00E91BF3" w:rsidRDefault="002479FF" w:rsidP="002479FF">
      <w:pPr>
        <w:widowControl w:val="0"/>
        <w:suppressAutoHyphens/>
        <w:autoSpaceDN w:val="0"/>
        <w:ind w:firstLine="709"/>
        <w:jc w:val="both"/>
        <w:textAlignment w:val="baseline"/>
        <w:rPr>
          <w:rFonts w:eastAsia="Lucida Sans Unicode"/>
          <w:kern w:val="3"/>
          <w:szCs w:val="24"/>
        </w:rPr>
      </w:pPr>
      <w:r w:rsidRPr="00E91BF3">
        <w:rPr>
          <w:rFonts w:eastAsia="Lucida Sans Unicode"/>
          <w:kern w:val="3"/>
          <w:szCs w:val="24"/>
        </w:rPr>
        <w:t xml:space="preserve">На эти средства во всех образовательных организациях Можайского городского округа в летний период были проведены </w:t>
      </w:r>
      <w:r w:rsidRPr="00E91BF3">
        <w:rPr>
          <w:rFonts w:eastAsia="Lucida Sans Unicode"/>
          <w:bCs/>
          <w:kern w:val="3"/>
          <w:szCs w:val="24"/>
        </w:rPr>
        <w:t xml:space="preserve">косметические ремонты </w:t>
      </w:r>
      <w:r w:rsidRPr="00E91BF3">
        <w:rPr>
          <w:rFonts w:eastAsia="Lucida Sans Unicode"/>
          <w:kern w:val="3"/>
          <w:szCs w:val="24"/>
        </w:rPr>
        <w:t>внутренних помещений и благоустройство подведомственных территорий, а также приобретены средства индивидуальной защиты и рециркуляторы воздуха.</w:t>
      </w:r>
    </w:p>
    <w:p w:rsidR="002479FF" w:rsidRPr="00E91BF3" w:rsidRDefault="002479FF" w:rsidP="002479FF">
      <w:pPr>
        <w:widowControl w:val="0"/>
        <w:suppressAutoHyphens/>
        <w:autoSpaceDN w:val="0"/>
        <w:spacing w:before="120" w:after="120"/>
        <w:jc w:val="center"/>
        <w:rPr>
          <w:rFonts w:eastAsia="Lucida Sans Unicode"/>
          <w:b/>
          <w:kern w:val="3"/>
          <w:szCs w:val="24"/>
        </w:rPr>
      </w:pPr>
    </w:p>
    <w:p w:rsidR="002479FF" w:rsidRPr="00E91BF3" w:rsidRDefault="002479FF" w:rsidP="002479FF">
      <w:pPr>
        <w:widowControl w:val="0"/>
        <w:suppressAutoHyphens/>
        <w:autoSpaceDN w:val="0"/>
        <w:spacing w:before="120" w:after="120"/>
        <w:jc w:val="center"/>
        <w:rPr>
          <w:rFonts w:eastAsia="Lucida Sans Unicode"/>
          <w:b/>
          <w:kern w:val="3"/>
          <w:szCs w:val="24"/>
        </w:rPr>
      </w:pPr>
      <w:r w:rsidRPr="00E91BF3">
        <w:rPr>
          <w:rFonts w:eastAsia="Lucida Sans Unicode"/>
          <w:b/>
          <w:kern w:val="3"/>
          <w:szCs w:val="24"/>
        </w:rPr>
        <w:t>Национальный проект «Образование»</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В рамках участия в Федеральном проекте «Современная школа» НП «Образование» на базе МОУ СОШ д.Красный Балтиец и МОУ СОШ п.Спутник были открыты центры образования цифрового и гуманитарного профилей «Точка роста». На создание центров и обновление материально-технической базы было направлено 3,4 млн. рублей, в т.ч.: 1,1 млн. рублей –  средства Федерального бюджета, 1,3 млн. рублей – средства бюджета Московской области, 1,0 млн. рублей – средства бюджета Можайского городского округа.</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 xml:space="preserve">В рамках участия в Федеральном проекте «Цифровая образовательная среда» НП «Образование» в МОУ СОШ №1 г.Можайска и МОУ СОШ п.Гидроузел было поставлено компьютерное, мультимедийное и прочее цифровое оборудование. Освоено 4,6 млн. рублей, </w:t>
      </w:r>
      <w:r w:rsidRPr="00E91BF3">
        <w:rPr>
          <w:rFonts w:eastAsia="Lucida Sans Unicode"/>
          <w:kern w:val="3"/>
          <w:szCs w:val="24"/>
        </w:rPr>
        <w:lastRenderedPageBreak/>
        <w:t>в т.ч.: 2,7 млн. рублей – средства Федерального бюджета, 1,6 млн. рублей – средства бюджета Московской области, 0,3 млн. рублей – средства бюджета Можайского городского округа (софинансирование).</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На обеспечение образовательных организаций доступом в сеть Интернет (ГП МО «Цифровое Подмосковье») были направлены средства бюджета Можайского городского округа в размере 3,0 млн. рублей.</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В соответствии с внесенными изменениями в Федеральный закон №29-ФЗ от 02.01.2000г. во всех школах Можайского городского округа с 01.09.2020г. организовано бесплатное горячее питание для обучающихся 1-4 классов. На это из федерального и областного бюджетов направлено 11,5 млн. рублей.</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 xml:space="preserve">В рамках государственной программы Московской области «Социальная защита населения Московской области» на 2017-2024 годы в МДОУ ЦРР детский сад №4 г.Можайска поставлено оборудование для детей с ОВЗ общей стоимостью 3,2 млн. рублей, в т.ч.: 2,6 млн. рублей – средства бюджета Московской области, 0,6 млн. рублей – средства бюджета Можайского городского округа (софинансирование)        </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В МОУ СОШ №1 г.Можайска проведена подготовка для работ по капитальному ремонта здания по адресу: г.Можайск, ул.Московская, д.48. Проведено обследование здания, составлена проектно-сметная документация, получено положительное заключение ГАУ «Мособлгосэкспертиза».</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На формирование развивающей предметно-пространственной среды дошкольной образовательной организации в соответствии с требованиями ФГОС закуплено оборудование, методические и учебно-наглядные пособия за счет субсидии из бюджета Московской области на сумму 4,2 млн. рублей.</w:t>
      </w:r>
    </w:p>
    <w:p w:rsidR="002479FF" w:rsidRPr="00E91BF3" w:rsidRDefault="002479FF" w:rsidP="002479FF">
      <w:pPr>
        <w:widowControl w:val="0"/>
        <w:suppressAutoHyphens/>
        <w:autoSpaceDN w:val="0"/>
        <w:ind w:firstLine="709"/>
        <w:jc w:val="both"/>
        <w:rPr>
          <w:rFonts w:eastAsia="Lucida Sans Unicode"/>
          <w:kern w:val="3"/>
          <w:szCs w:val="24"/>
        </w:rPr>
      </w:pPr>
      <w:r w:rsidRPr="00E91BF3">
        <w:rPr>
          <w:rFonts w:eastAsia="Lucida Sans Unicode"/>
          <w:kern w:val="3"/>
          <w:szCs w:val="24"/>
        </w:rPr>
        <w:t>В общеобразовательные организации поставлена учебная литература за счет субсидии из бюджета Московской области на сумму 14,8 млн. рублей.</w:t>
      </w:r>
    </w:p>
    <w:p w:rsidR="002479FF" w:rsidRPr="00E91BF3" w:rsidRDefault="002479FF" w:rsidP="002479FF">
      <w:pPr>
        <w:autoSpaceDN w:val="0"/>
        <w:ind w:firstLine="709"/>
        <w:jc w:val="both"/>
        <w:rPr>
          <w:rFonts w:eastAsia="Times New Roman"/>
          <w:kern w:val="3"/>
          <w:szCs w:val="24"/>
        </w:rPr>
      </w:pPr>
      <w:r w:rsidRPr="00E91BF3">
        <w:rPr>
          <w:rFonts w:eastAsia="Times New Roman"/>
          <w:kern w:val="3"/>
          <w:szCs w:val="24"/>
        </w:rPr>
        <w:t>По решению комиссии по приемке образовательных организаций к новому учебному году на 01.09.2020 г. все учреждения находятся в удовлетворительном состоянии.</w:t>
      </w:r>
    </w:p>
    <w:p w:rsidR="002479FF" w:rsidRPr="00E91BF3" w:rsidRDefault="002479FF" w:rsidP="002479FF">
      <w:pPr>
        <w:pStyle w:val="a9"/>
        <w:spacing w:before="120" w:line="240" w:lineRule="auto"/>
        <w:jc w:val="center"/>
        <w:rPr>
          <w:rFonts w:ascii="Times New Roman" w:hAnsi="Times New Roman"/>
          <w:b/>
          <w:bCs/>
          <w:color w:val="000000"/>
          <w:sz w:val="24"/>
          <w:szCs w:val="24"/>
        </w:rPr>
      </w:pPr>
      <w:r w:rsidRPr="00E91BF3">
        <w:rPr>
          <w:rFonts w:ascii="Times New Roman" w:hAnsi="Times New Roman"/>
          <w:b/>
          <w:bCs/>
          <w:color w:val="000000"/>
          <w:sz w:val="24"/>
          <w:szCs w:val="24"/>
        </w:rPr>
        <w:t>Культура, молодежная политика, туризм</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Можайском городском округе осуществляет свою деятельность 50 учреждений сферы культуры, из них 29 культурно-досуговых учреждений, в которых зарегистрировано 307 клубных формирований, количество занимающихся составляет 4 446 человека.</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Количество проведенных культурно-массовых мероприятий за 2020 год составило 2377 ед.</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Численность участников культурно-массовых мероприятий, составляет 69 282 человека. С 19 марта  в связи с действием мер по обеспечению санитарно-эпидемиологического благополучия населения на территории Российской Федерации в связи с распространением новой короновирусной инфекции (</w:t>
      </w:r>
      <w:r w:rsidRPr="00E91BF3">
        <w:rPr>
          <w:rFonts w:ascii="Times New Roman" w:hAnsi="Times New Roman"/>
          <w:color w:val="000000"/>
          <w:sz w:val="24"/>
          <w:szCs w:val="24"/>
          <w:lang w:val="en-US"/>
        </w:rPr>
        <w:t>COVID</w:t>
      </w:r>
      <w:r w:rsidRPr="00E91BF3">
        <w:rPr>
          <w:rFonts w:ascii="Times New Roman" w:hAnsi="Times New Roman"/>
          <w:color w:val="000000"/>
          <w:sz w:val="24"/>
          <w:szCs w:val="24"/>
        </w:rPr>
        <w:t>-19), мероприятия проводились в режиме онлайн. За период с 19.03.2020 по 20.12.2020 года было проведено 3 310 мероприятий в режиме онлайн, которые набрали 1 038 219 просмотров в социальных сетях. Пользователям были представлены различные концертные программы, мастер-классы по прикладному творчеству, вокалу, хореографии, изобразительному искусству, онлайн викторины, тематические мероприятия.</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 xml:space="preserve">2020 год ознаменован годом памяти и славы 75-летия Победы. Наиболее яркими стали такие проекты, как: «На крыльях памяти», куда вошли видео-флешмобы «Песни Победы», видеоакции «Я помню. Я горжусь», «Георгиевская лента», «Бессмертный полк», видеопрограмма «Фронтовые бригады», проект «Я вам жизнь завещаю» собрание видеоочерков о судьбах бойцов и командиров Красной Армии, погибших под Можайском. </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 xml:space="preserve">С 6 по 9 мая состоялись выездные концертно-фронтовые бригады «Парад для ветерана», 32 ветерана получили индивидуальные поздравления. Во дворах многоквартирных жилых домов на территории Можайского городского округа проводились концертные программы «Поем всем двором». </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 xml:space="preserve">Ежегодно на территории Можайского городского округа поисковые отряды ведут полевые экспедиционные работы по розыску павших в годы Великой Отечественной </w:t>
      </w:r>
      <w:r w:rsidRPr="00E91BF3">
        <w:rPr>
          <w:rFonts w:ascii="Times New Roman" w:hAnsi="Times New Roman"/>
          <w:color w:val="000000"/>
          <w:sz w:val="24"/>
          <w:szCs w:val="24"/>
        </w:rPr>
        <w:lastRenderedPageBreak/>
        <w:t>войны. В 2020 году, в год памяти и славы прошли торжественные церемонии по передаче родственникам останков бойца в д. Ельне и перезахоронению останков воинов Советской Армии в д.Мокрое. Мероприятия проходили совместно с 1-ым Управлением Главного организационно-мобилизационного Управления генерального штаба вооруженных сил Российской Федерации.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летний период были реализованы в населенных пунктах, где нет учреждений культуры, такие проекты, как: «Деревенька моя», «Ура, зажигает детвора». На детских площадках проводились развлекательно-танцевальные, интерактивные программы, которые нашли положительный отклик среди населения.</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Огромное внимание уделяется волонтерскому движению на территории Можайского городского округа. В период пандемии был создан  волонтерский штаб, куда вошли 50 работников культуры. Работа проводилась по таким направлениям, как: раздача масок, мониторинг соблюдения масочного режима на территории железнодорожного и автовокзала, доставка продуктов питания и лекарств, товаров первой необходимости, оказание помощи в записи на прием к врачу.</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рамках проекта, посвященного празднованию Нового года в Можайском городском округе проведено более 500 мероприятий в онлайн режиме, а также в каждом культурно-досуговом учреждении был реализован проект для детей из социально незащищенных слоев населения и детей из малообеспеченных многодетных семей «Резиденция деда Мороза», где было подарено от Главы Можайского городского округа порядка 3000 детских новогодних сладких подарков.</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2020 году коллективу МБУК «Можайский культурно-досуговый центр» театра балета «Грация» было присвоено звание Российской Федерации «Заслуженный коллектив народного творчества». Высокое звание за профессиональное мастерство и заслуги в сфере культуры удостаивается один раз в год один коллектив Московской области.</w:t>
      </w:r>
    </w:p>
    <w:p w:rsidR="002479FF" w:rsidRPr="00E91BF3" w:rsidRDefault="002479FF" w:rsidP="002479FF">
      <w:pPr>
        <w:ind w:firstLine="709"/>
        <w:jc w:val="both"/>
        <w:rPr>
          <w:szCs w:val="24"/>
        </w:rPr>
      </w:pPr>
      <w:r w:rsidRPr="00E91BF3">
        <w:rPr>
          <w:color w:val="000000"/>
          <w:szCs w:val="24"/>
          <w:shd w:val="clear" w:color="auto" w:fill="FFFFFF"/>
        </w:rPr>
        <w:t>МБУК «Можайский культурно-досуговый центр» вошел в Государственную программу  «Культура Подмосковья» на 2022-2024 гг. В 2020 году разработана проектно-сметная документация на проведение капитального ремонта, прошедшая государственную экспертизу на сумму 7 475,7 тыс. рублей.</w:t>
      </w:r>
    </w:p>
    <w:p w:rsidR="002479FF" w:rsidRPr="00E91BF3" w:rsidRDefault="002479FF" w:rsidP="002479FF">
      <w:pPr>
        <w:ind w:firstLine="709"/>
        <w:jc w:val="both"/>
        <w:rPr>
          <w:szCs w:val="24"/>
        </w:rPr>
      </w:pPr>
      <w:r w:rsidRPr="00E91BF3">
        <w:rPr>
          <w:color w:val="000000"/>
          <w:szCs w:val="24"/>
          <w:shd w:val="clear" w:color="auto" w:fill="FFFFFF"/>
        </w:rPr>
        <w:t>В ходе проведения капитального ремонта изменится архитектурно-градостроительное решение МБУК «Можайский культурно-досуговый центр», который  приобретет современный облик. Все помещения будут соответствовать современным требованиям и необходимым материально-техническим оснащением. МБУК «Можайский культурно-досуговый центр» - это центр притяжения не только для жителей, но и для гостей нашего города, это творческая площадка для различных направлений деятельности. Создание условий и комфортной среды позволит увеличить число посетителей мероприятий и участников клубных формирований.</w:t>
      </w:r>
    </w:p>
    <w:p w:rsidR="002479FF" w:rsidRPr="00E91BF3" w:rsidRDefault="002479FF" w:rsidP="002479FF">
      <w:pPr>
        <w:ind w:firstLine="709"/>
        <w:jc w:val="both"/>
        <w:rPr>
          <w:szCs w:val="24"/>
        </w:rPr>
      </w:pPr>
      <w:r w:rsidRPr="00E91BF3">
        <w:rPr>
          <w:color w:val="000000"/>
          <w:szCs w:val="24"/>
          <w:shd w:val="clear" w:color="auto" w:fill="FFFFFF"/>
        </w:rPr>
        <w:t>В 2020 году в культурно-досуговые учреждения были приобретены: музыкальное оборудование, мебель, оргтехника, кассовые аппараты и иное оборудование на сумму 2 408,8 тыс. рублей. Проводились текущие ремонты и приняты первоочередные меры по снятию аварийных ситуаций в ДК п. Цветковский,  ДК д. Клементьево на сумму 7 000,00 тыс. рублей.</w:t>
      </w:r>
    </w:p>
    <w:p w:rsidR="002479FF" w:rsidRPr="00E91BF3" w:rsidRDefault="002479FF" w:rsidP="002479FF">
      <w:pPr>
        <w:ind w:firstLine="709"/>
        <w:jc w:val="both"/>
        <w:rPr>
          <w:szCs w:val="24"/>
        </w:rPr>
      </w:pPr>
      <w:r w:rsidRPr="00E91BF3">
        <w:rPr>
          <w:rFonts w:eastAsia="SimSun"/>
          <w:szCs w:val="24"/>
          <w:lang w:eastAsia="hi-IN" w:bidi="hi-IN"/>
        </w:rPr>
        <w:t>Библиотечное обслуживание населения осуществляет муниципальное бюджетное учреждение культуры «Можайская библиотека», в состав объединенного юридического лица входит</w:t>
      </w:r>
      <w:r w:rsidRPr="00E91BF3">
        <w:rPr>
          <w:rFonts w:eastAsia="Times New Roman CYR"/>
          <w:szCs w:val="24"/>
          <w:lang w:eastAsia="ar-SA"/>
        </w:rPr>
        <w:t xml:space="preserve"> 17 библиотек</w:t>
      </w:r>
      <w:r w:rsidRPr="00E91BF3">
        <w:rPr>
          <w:color w:val="000000"/>
          <w:szCs w:val="24"/>
        </w:rPr>
        <w:t xml:space="preserve">, в которых число пользователей составило </w:t>
      </w:r>
      <w:r w:rsidRPr="00E91BF3">
        <w:rPr>
          <w:szCs w:val="24"/>
        </w:rPr>
        <w:t xml:space="preserve">13 453 </w:t>
      </w:r>
      <w:r w:rsidRPr="00E91BF3">
        <w:rPr>
          <w:color w:val="000000"/>
          <w:szCs w:val="24"/>
        </w:rPr>
        <w:t xml:space="preserve">чел., число посещений 61 021 человек, книговыдача 182 521 ед. </w:t>
      </w:r>
    </w:p>
    <w:p w:rsidR="002479FF" w:rsidRPr="00E91BF3" w:rsidRDefault="002479FF" w:rsidP="002479FF">
      <w:pPr>
        <w:ind w:firstLine="709"/>
        <w:jc w:val="both"/>
        <w:rPr>
          <w:color w:val="000000"/>
          <w:szCs w:val="24"/>
        </w:rPr>
      </w:pPr>
      <w:r w:rsidRPr="00E91BF3">
        <w:rPr>
          <w:color w:val="000000"/>
          <w:szCs w:val="24"/>
        </w:rPr>
        <w:t xml:space="preserve">Сегодня библиотеки меняют привычный формат работы с посетителями и становятся центрами досуга для населения. Работают клубы и кружки по интересам для людей разных возрастов и запросов. В 2020 году на базе библиотек работало 34 любительских объединения. В МБУК «Можайская библиотека продолжают свою деятельность проекты «Третий возраст», «Активное долголетие», «Литературная гостиная». </w:t>
      </w:r>
    </w:p>
    <w:p w:rsidR="002479FF" w:rsidRPr="00E91BF3" w:rsidRDefault="002479FF" w:rsidP="002479FF">
      <w:pPr>
        <w:ind w:firstLine="709"/>
        <w:jc w:val="both"/>
        <w:rPr>
          <w:szCs w:val="24"/>
        </w:rPr>
      </w:pPr>
      <w:r w:rsidRPr="00E91BF3">
        <w:rPr>
          <w:color w:val="000000"/>
          <w:szCs w:val="24"/>
        </w:rPr>
        <w:t xml:space="preserve">В 2020 году стартовали новые проекты такие, как: «Краеведческая среда», который привлекает всех, кто интересуется историей Можайска; «Библиотечный кинозал», где </w:t>
      </w:r>
      <w:r w:rsidRPr="00E91BF3">
        <w:rPr>
          <w:color w:val="000000"/>
          <w:szCs w:val="24"/>
        </w:rPr>
        <w:lastRenderedPageBreak/>
        <w:t xml:space="preserve">можно ежедневно посмотреть интересные фильмы; «Я с книгой открываю мир», который направлен на работу с детьми, имеющими ограниченные возможности здоровья. В рамках акции «Про Героя», посвященной 75-летию Победы, было отснято 97 роликов библиотеками Можайского городского округа. </w:t>
      </w:r>
    </w:p>
    <w:p w:rsidR="002479FF" w:rsidRPr="00E91BF3" w:rsidRDefault="002479FF" w:rsidP="002479FF">
      <w:pPr>
        <w:ind w:firstLine="709"/>
        <w:jc w:val="both"/>
        <w:rPr>
          <w:szCs w:val="24"/>
        </w:rPr>
      </w:pPr>
      <w:r w:rsidRPr="00E91BF3">
        <w:rPr>
          <w:color w:val="000000"/>
          <w:szCs w:val="24"/>
        </w:rPr>
        <w:t xml:space="preserve">Ежегодно бюджетом Можайского городского округа предусматривается финансирование на комплектование книжного фонда. В 2020 году финансирование составило 650,0 тыс. рублей, приобретено 1634 экз. отраслевой и художественной литературы и 244 экз. периодических изданий. Непрерывно ведется работа по формированию базы данных Единого электронного каталога. По итогам 2020 года в базу внесено 75% изданий, хранящихся в фондах библиотек МБУК «Можайская библиотека». </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Можайском городском округе 4 учреждения дополнительного образования (2 школы искусств и 2 музыкальные школы), в которых обучается 1 116 человек до 18 лет. Доля детей в возрасте от 5 до 18 лет, охваченных дополнительным образованием сферы культуры составляет 12%.</w:t>
      </w:r>
      <w:r w:rsidRPr="00E91BF3">
        <w:rPr>
          <w:rFonts w:ascii="Times New Roman" w:hAnsi="Times New Roman"/>
          <w:color w:val="000000"/>
          <w:sz w:val="24"/>
          <w:szCs w:val="24"/>
        </w:rPr>
        <w:tab/>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Учащийся МБУ ДО «Детская школа искусств №1 им. С.В. Герасимова» Остащенко Василий по итогам рейтингования обучающихся вошел в ТОП лидеров одаренных детей и удостоен Диплома победителя Губернаторской программы «Одаренные дети Подмосковья» по специальности «Изобразительное искусство» с денежным вознаграждением 500 000 рублей.</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5 учащихся МБУ ДО «Детская школа искусств №1 им.С.В. Герасимова» удостоены именной стипендии Губернатора Московской области.</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В рамках реализации национального проекта «Культурная среда» Государственной программы Московской области «Образование Подмосковья» на 2020-2025 годы при софинансировании из бюджета Можайского городского округа в 2020 году для муниципального бюджетного учреждения дополнительного образования «Детская музыкальная школа №1» приобретены 2 рояля, 13 пианино, 1 баян, 2 аккордеона на общую сумму 12 585,0 тыс. рублей. Приобретение новых музыкальных инструментов позволит учащимся повысить уровень мастерства, появится больше возможностей развивать свои таланты и завоевывать призовые места на самых престижных конкурсах и фестивалях.</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Творческие коллективы КДУ и учащиеся школ дополнительного образования приняли участие более чем в 120 конкурсах, фестивалях, выставках различного уровня. Данные конкурсы способствуют росту исполнительского мастерства, что способствует повышению доли детей принявших участие в конкурсах и фестивалях от общего количества детского населения Можайского городского округа в возрасте от 5 до 18 лет.</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Объем бюджетных средств выделенных на культуру в 2020 году составил 204 895,3 тыс. рублей. На учреждения дополнительного образования в сфере культуры выделено 81 720,0 тыс. рублей.</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В соответствии с Указом Президента Российской Федерации от 07.05.2012 № 597 «О мероприятиях по реализации государственной социальной политике» среднемесячная номинальная начисленная заработная плата работников муниципальных учреждений культуры в 2020 году составила 51 224,34 руб., что составляет 108,7 % от установленного планового значения 100 %.</w:t>
      </w:r>
    </w:p>
    <w:p w:rsidR="002479FF" w:rsidRPr="00E91BF3" w:rsidRDefault="002479FF" w:rsidP="002479FF">
      <w:pPr>
        <w:pStyle w:val="a9"/>
        <w:spacing w:after="0" w:line="240" w:lineRule="auto"/>
        <w:ind w:firstLine="708"/>
        <w:jc w:val="both"/>
        <w:rPr>
          <w:rFonts w:ascii="Times New Roman" w:hAnsi="Times New Roman"/>
          <w:color w:val="000000"/>
          <w:sz w:val="24"/>
          <w:szCs w:val="24"/>
        </w:rPr>
      </w:pPr>
      <w:r w:rsidRPr="00E91BF3">
        <w:rPr>
          <w:rFonts w:ascii="Times New Roman" w:hAnsi="Times New Roman"/>
          <w:color w:val="000000"/>
          <w:sz w:val="24"/>
          <w:szCs w:val="24"/>
        </w:rPr>
        <w:t>В соответствии с Указом Президента Российской Федерации от 01.06.2012 № 761 «О национальной стратегии действий в интересах детей на 2012-2017 годы» среднемесячная номинальная начисленная заработная плата педагогических работников муниципальных учреждений дополнительного образования детей, в том числе педагогов в системе учреждений культуры составила – 66 606,49 руб., что составляет 112,3 % от установленного планового значения 100 %.</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 xml:space="preserve">В Можайском городском округе осуществляет свою деятельность МКУ МГО МО по работе с молодежью «Можайский молодежный центр». </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 xml:space="preserve">На базе молодежного центра активно развивается движение ЮНАРМИЯ, количество участников вступивших в ряды движения составляет 500 человек. </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 xml:space="preserve">В 2020 году юнармейцы Можайского городского округа стали победителями и призерами региональных военно-патриотических игр и конкурсов: «В белоснежных полях </w:t>
      </w:r>
      <w:r w:rsidRPr="00E91BF3">
        <w:rPr>
          <w:rFonts w:ascii="Times New Roman" w:hAnsi="Times New Roman"/>
          <w:color w:val="000000"/>
          <w:sz w:val="24"/>
          <w:szCs w:val="24"/>
        </w:rPr>
        <w:lastRenderedPageBreak/>
        <w:t>под Москвой», «Наследники Победы», «Смотр строя и песни» «Юнармия вперед!», «Девушки в погонах», «Победа».</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 xml:space="preserve"> По результатам работы за 2020 год Можайский штаб движения «ЮНАРМИЯ» занял второе место среди Юнармейских штабов Московской области и признан одним из лучших </w:t>
      </w:r>
      <w:r w:rsidRPr="00E91BF3">
        <w:rPr>
          <w:rFonts w:ascii="Times New Roman" w:hAnsi="Times New Roman"/>
          <w:color w:val="000000"/>
          <w:sz w:val="24"/>
          <w:szCs w:val="24"/>
          <w:shd w:val="clear" w:color="auto" w:fill="FFFFFF"/>
        </w:rPr>
        <w:t>по информационному сопровождению деятельности местных отделений юнармейского движения Московской области.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рамках развития медиа-движения ведется работа молодежного медиацентра. Это площадка для развития начинающих журналистов, блогеров, фотографов и видео операторов.  По результатам работы 2020 года руководитель Можайского медиацентра получил благодарственное письмо от Главного Управления социальных коммуникаций Московской области за активную информационную поддержку государственной молодежной политики в Московской области.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2020 году в округе была организована работа общественного движения «Волонтеры Подмосковья». Ни одно массовое мероприятие Можайского городского округа не обходится без участия добровольцев.</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период пандемии волонтеры оказывали помощь в раздаче медицинских масок, доставки лекарств и продуктов питания населению, вели информационную работу о мерах профилактики распространения короновирусной инфекции.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За оказанную помощь в условиях пандемии короновируса многие волонтеры были награждены благодарственными письмами от Губернатора Московской области А.Ю. Воробьева, Федерального агентства по делам молодежи, наградами Можайского городского округа, а так же были вручены памятные медали «За бескорыстный вклад в организацию Общероссийской акции взаимопомощи #Мы вместе» от Президента Российской Федерации В.В. Путина.</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Для детей, подростков и молодежи с ограниченными физическими возможностями и людей, которые находятся в трудной жизненной ситуации организованы благотворительные акции с привлечением волонтеров: Творческий конкурс «Твой звездный час!», благотворительная акция «Новый год в каждый дом!», новогоднее представление «Новый год на всей планете».</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2020 году участниками молодежных мероприятий стали более 11 000 человек.</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Наиболее значимыми мероприятиями в 2020 году стали: военно-спортивная игра «За тех, кто в полный поднимался рост», посвященная Дню вывода войск из Афганистана и 75-й годовщине Победы в Великой Отечественной Войне, Областной молодежный форум «Я – гражданин Подмосковья», Молодежный спортивный забег «Тропа волонтера», конкурс профессионального мастерства «Лучший по профессии».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Участие во Всероссийских акциях: «Блокадный хлеб», посвященной полному освобождению блокадного Ленинграда, «Письмо Победы» - поздравление ветеранов с праздником Великой Победы, «Россия – наш общий дом!», «Георгиевская ленточка», «Свеча Памяти», «Диктант Победы», «Наше Подмосковье – моя гордость!».</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В условиях пандемии ряд мероприятий были проведены в онлайн режиме.</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Большое внимание уделяется первичной профилактике табакокурения, алкоголизма и наркомании среди подростков и молодежи. В течение года молодежным центром совместно с отделом по делам несовершеннолетних и защите их прав проводится «Антинаркотический марафон», в общеобразовательных учреждениях проходит серия интеллектуально - познавательных игр «За здоровый образ жизни», молодежная акция «СТОП ВИЧ СПИД», раздается информационный материал о вреде алкоголя, табака и запрещенных веществ, проводятся индивидуальные и коллективные беседы и лектории.</w:t>
      </w:r>
    </w:p>
    <w:p w:rsidR="002479FF" w:rsidRPr="00E91BF3" w:rsidRDefault="002479FF" w:rsidP="002479FF">
      <w:pPr>
        <w:pStyle w:val="a9"/>
        <w:spacing w:after="0" w:line="240" w:lineRule="auto"/>
        <w:ind w:firstLine="708"/>
        <w:jc w:val="both"/>
        <w:rPr>
          <w:rFonts w:ascii="Times New Roman" w:hAnsi="Times New Roman"/>
          <w:sz w:val="24"/>
          <w:szCs w:val="24"/>
        </w:rPr>
      </w:pPr>
      <w:r w:rsidRPr="00E91BF3">
        <w:rPr>
          <w:rFonts w:ascii="Times New Roman" w:hAnsi="Times New Roman"/>
          <w:color w:val="000000"/>
          <w:sz w:val="24"/>
          <w:szCs w:val="24"/>
        </w:rPr>
        <w:t>Совместно с Благочинием проводится День православной молодежи в Можайском городском округе, организовываются экскурсии по храмам и монастырям, оказывается волонтерская помощь по благоустройству территорий, что оказывает положительное влияние на духовно-нравственное воспитание молодежи и  формирование семейных ценностей и внутреннего мира.</w:t>
      </w:r>
    </w:p>
    <w:p w:rsidR="002479FF" w:rsidRPr="00E91BF3" w:rsidRDefault="002479FF" w:rsidP="002479FF">
      <w:pPr>
        <w:pStyle w:val="1"/>
        <w:spacing w:before="120" w:after="120"/>
        <w:jc w:val="center"/>
        <w:rPr>
          <w:b/>
          <w:sz w:val="24"/>
          <w:szCs w:val="24"/>
        </w:rPr>
      </w:pPr>
      <w:r w:rsidRPr="00E91BF3">
        <w:rPr>
          <w:b/>
          <w:sz w:val="24"/>
          <w:szCs w:val="24"/>
        </w:rPr>
        <w:lastRenderedPageBreak/>
        <w:t>Физическая культура и спорт</w:t>
      </w:r>
    </w:p>
    <w:p w:rsidR="002479FF" w:rsidRPr="00E91BF3" w:rsidRDefault="002479FF" w:rsidP="002479FF">
      <w:pPr>
        <w:ind w:firstLine="708"/>
        <w:jc w:val="both"/>
        <w:rPr>
          <w:szCs w:val="24"/>
        </w:rPr>
      </w:pPr>
      <w:r w:rsidRPr="00E91BF3">
        <w:rPr>
          <w:szCs w:val="24"/>
        </w:rPr>
        <w:t>В рамках реализации мероприятий, определенных муниципальной программой «Спорт» на 2020-2024 годы, достигнуты следующие целевые показатели:</w:t>
      </w:r>
    </w:p>
    <w:p w:rsidR="002479FF" w:rsidRPr="00E91BF3" w:rsidRDefault="002479FF" w:rsidP="002479FF">
      <w:pPr>
        <w:pStyle w:val="a3"/>
        <w:numPr>
          <w:ilvl w:val="0"/>
          <w:numId w:val="25"/>
        </w:numPr>
        <w:tabs>
          <w:tab w:val="left" w:pos="284"/>
        </w:tabs>
        <w:ind w:left="0" w:firstLine="0"/>
        <w:jc w:val="both"/>
        <w:rPr>
          <w:szCs w:val="24"/>
        </w:rPr>
      </w:pPr>
      <w:r w:rsidRPr="00E91BF3">
        <w:rPr>
          <w:szCs w:val="24"/>
        </w:rPr>
        <w:t>увеличение количества жителей, систематически занимающихся спортом 29 477 тыс. (44,7%,) (2019 - 41,0 %);</w:t>
      </w:r>
    </w:p>
    <w:p w:rsidR="002479FF" w:rsidRPr="00E91BF3" w:rsidRDefault="002479FF" w:rsidP="002479FF">
      <w:pPr>
        <w:pStyle w:val="a3"/>
        <w:numPr>
          <w:ilvl w:val="0"/>
          <w:numId w:val="25"/>
        </w:numPr>
        <w:tabs>
          <w:tab w:val="left" w:pos="284"/>
        </w:tabs>
        <w:ind w:left="0" w:firstLine="0"/>
        <w:jc w:val="both"/>
        <w:rPr>
          <w:szCs w:val="24"/>
        </w:rPr>
      </w:pPr>
      <w:r w:rsidRPr="00E91BF3">
        <w:rPr>
          <w:szCs w:val="24"/>
        </w:rPr>
        <w:t>увеличение количества инвалидов, систематически занимающихся спортом - 15,5% (2019 – 11%);</w:t>
      </w:r>
    </w:p>
    <w:p w:rsidR="002479FF" w:rsidRPr="00E91BF3" w:rsidRDefault="002479FF" w:rsidP="002479FF">
      <w:pPr>
        <w:pStyle w:val="a3"/>
        <w:numPr>
          <w:ilvl w:val="0"/>
          <w:numId w:val="25"/>
        </w:numPr>
        <w:tabs>
          <w:tab w:val="left" w:pos="284"/>
        </w:tabs>
        <w:ind w:left="0" w:firstLine="0"/>
        <w:jc w:val="both"/>
        <w:rPr>
          <w:szCs w:val="24"/>
        </w:rPr>
      </w:pPr>
      <w:r w:rsidRPr="00E91BF3">
        <w:rPr>
          <w:szCs w:val="24"/>
        </w:rPr>
        <w:t>увеличение количества обучающихся и студентов, систематически занимающихся физической культурой и спортом – 85,4 % (2019 – 83,0 %).</w:t>
      </w:r>
    </w:p>
    <w:p w:rsidR="002479FF" w:rsidRPr="00E91BF3" w:rsidRDefault="002479FF" w:rsidP="002479FF">
      <w:pPr>
        <w:ind w:firstLine="708"/>
        <w:jc w:val="both"/>
        <w:rPr>
          <w:szCs w:val="24"/>
        </w:rPr>
      </w:pPr>
      <w:r w:rsidRPr="00E91BF3">
        <w:rPr>
          <w:szCs w:val="24"/>
        </w:rPr>
        <w:t>В отчетном периоде на территории округа с целью популяризации занятий физической культурой и спортом среди населения, отделом физкультуры и спорта организовано и проведено более 80 спортивно-массовых мероприятий, где 35% из них являются длительными по времени, проводимые еженедельно в течение всего года. Традиционным стали соревнования по различным дисциплинам в рамках Спартакиад учащихся и дошкольников, привлекающие практически всех обучающихся общеобразовательных школ, дошкольных учреждений и Можайского техникума.</w:t>
      </w:r>
    </w:p>
    <w:p w:rsidR="002479FF" w:rsidRPr="00E91BF3" w:rsidRDefault="002479FF" w:rsidP="002479FF">
      <w:pPr>
        <w:ind w:firstLine="708"/>
        <w:jc w:val="both"/>
        <w:rPr>
          <w:szCs w:val="24"/>
        </w:rPr>
      </w:pPr>
      <w:r w:rsidRPr="00E91BF3">
        <w:rPr>
          <w:szCs w:val="24"/>
        </w:rPr>
        <w:t>Проводятся регулярные первенства и Чемпионаты (открытые турниры) округа по футболу, лыжным гонкам, настольному теннису, баскетболу, волейболу, дартсу, плаванию, легкой атлетике, хоккею, боксу, художественной гимнастике, спортивной аэробике, бадминтону, самбо, дзюдо, боевому самбо, джиу-джитсу, шахматам, пауэрлифтингу, адаптивным видам спорта и другим видам спорта.</w:t>
      </w:r>
    </w:p>
    <w:p w:rsidR="002479FF" w:rsidRPr="00E91BF3" w:rsidRDefault="002479FF" w:rsidP="002479FF">
      <w:pPr>
        <w:ind w:firstLine="708"/>
        <w:jc w:val="both"/>
        <w:rPr>
          <w:szCs w:val="24"/>
        </w:rPr>
      </w:pPr>
      <w:r w:rsidRPr="00E91BF3">
        <w:rPr>
          <w:szCs w:val="24"/>
        </w:rPr>
        <w:t xml:space="preserve">В Можайском городском округе функционируют общественные организации (федерации) лыжных гонок, футбола, хоккея, бокса, бадминтона, мини-футбола, шахмат, настольного тенниса, спортивные клубы: регбийный клуб «Крепость», «Отряд красные панамы» (силовое многоборье), Можайский клуб по шахматам «Золотой лев», «Можайский клуб по бадминтону», «Можайский клуб по настольному теннису», «Можайский клуб по тяжелой атлетике», «Можайский клуб по шахматам», «Можайский клуб по дартсу» и прочие организации. Отдел физической культуры и спорта тесно сотрудничает с федерациями и клубами по видам спорта при организации и проведении  соревнований. </w:t>
      </w:r>
    </w:p>
    <w:p w:rsidR="002479FF" w:rsidRPr="00E91BF3" w:rsidRDefault="002479FF" w:rsidP="002479FF">
      <w:pPr>
        <w:shd w:val="clear" w:color="auto" w:fill="FFFFFF"/>
        <w:ind w:firstLine="708"/>
        <w:jc w:val="both"/>
        <w:rPr>
          <w:color w:val="000000"/>
          <w:szCs w:val="24"/>
        </w:rPr>
      </w:pPr>
      <w:r w:rsidRPr="00E91BF3">
        <w:rPr>
          <w:color w:val="000000"/>
          <w:szCs w:val="24"/>
          <w:shd w:val="clear" w:color="auto" w:fill="FFFFFF"/>
        </w:rPr>
        <w:t>Положительная динамика наблюдалась при выполнении нормативов комплекса ГТО. В прошлом году проведено 70 мероприятий по выполнению нормативов комплекса ГТО, включая физкультурные и спортивные мероприятия в рамках популяризации и пропаганды ВФСК ГТО. Количество зарегистрированных на официальном сайте gto.ru. составляет 10 910 человек. В 2020 году знаки отличия получили 402 человек (в 2019– 518 чел.).   </w:t>
      </w:r>
    </w:p>
    <w:p w:rsidR="002479FF" w:rsidRPr="00E91BF3" w:rsidRDefault="002479FF" w:rsidP="002479FF">
      <w:pPr>
        <w:shd w:val="clear" w:color="auto" w:fill="FFFFFF"/>
        <w:ind w:firstLine="708"/>
        <w:jc w:val="both"/>
        <w:rPr>
          <w:color w:val="000000"/>
          <w:szCs w:val="24"/>
        </w:rPr>
      </w:pPr>
      <w:r w:rsidRPr="00E91BF3">
        <w:rPr>
          <w:szCs w:val="24"/>
        </w:rPr>
        <w:t xml:space="preserve">На сегодняшний день в округе функционирует 4 спортивные школы: ММБУ «Комплексная спортивная школа», ММБУ «Спортивная школа олимпийского резерва по самбо и </w:t>
      </w:r>
      <w:r w:rsidRPr="00E91BF3">
        <w:rPr>
          <w:color w:val="000000"/>
          <w:szCs w:val="24"/>
        </w:rPr>
        <w:t xml:space="preserve">дзюдо», ММБУ «Спортивная школа по футболу» и ММБУ «Спортивная школа по парусному спорту» культивирующие 17 видов спорта. </w:t>
      </w:r>
    </w:p>
    <w:p w:rsidR="002479FF" w:rsidRPr="00E91BF3" w:rsidRDefault="002479FF" w:rsidP="002479FF">
      <w:pPr>
        <w:shd w:val="clear" w:color="auto" w:fill="FFFFFF"/>
        <w:ind w:firstLine="708"/>
        <w:jc w:val="both"/>
        <w:rPr>
          <w:color w:val="000000"/>
          <w:szCs w:val="24"/>
        </w:rPr>
      </w:pPr>
      <w:r w:rsidRPr="00E91BF3">
        <w:rPr>
          <w:color w:val="000000"/>
          <w:szCs w:val="24"/>
        </w:rPr>
        <w:t xml:space="preserve">На 2020 год в спортивных школах занимается 2 497 человек. Анализ привлекательности спортивных школ показал, что наибольшей популярностью пользуются занятия в школах по самбо и дзюдо (649 чел.), футболу (760 чел.) и отделениях хоккея (230 чел.), баскетбол (116 чел.), спортивной аэробики (81 чел.), бокса (80 чел.), художественной гимнастики (73 чел.) «Комплексной спортивной школы». </w:t>
      </w:r>
    </w:p>
    <w:p w:rsidR="002479FF" w:rsidRPr="00E91BF3" w:rsidRDefault="002479FF" w:rsidP="002479FF">
      <w:pPr>
        <w:ind w:firstLine="708"/>
        <w:jc w:val="both"/>
        <w:rPr>
          <w:szCs w:val="24"/>
        </w:rPr>
      </w:pPr>
      <w:r w:rsidRPr="00E91BF3">
        <w:rPr>
          <w:szCs w:val="24"/>
        </w:rPr>
        <w:t>В 2020 году спортсмены и спортивные команды получили из бюджета Можайского городского округа единовременные выплаты за высокие достижения в спорте до 120 тыс. рублей. Лучшим 41 спортсменам учреждены ежемесячные стипендии от 1 тыс. рублей до 15 тыс. рублей.</w:t>
      </w:r>
    </w:p>
    <w:p w:rsidR="002479FF" w:rsidRPr="00E91BF3" w:rsidRDefault="002479FF" w:rsidP="002479FF">
      <w:pPr>
        <w:ind w:firstLine="708"/>
        <w:jc w:val="both"/>
        <w:rPr>
          <w:szCs w:val="24"/>
        </w:rPr>
      </w:pPr>
      <w:r w:rsidRPr="00E91BF3">
        <w:rPr>
          <w:szCs w:val="24"/>
        </w:rPr>
        <w:t xml:space="preserve">Совместно с общественными организациями проводится работа по адаптивному спорту для лиц с ограниченными возможностями здоровья. На сегодняшний день открыты 3 спортивно-оздоровительные группы по адаптивной физической культуре при «Спортивной школе по футболу». </w:t>
      </w:r>
    </w:p>
    <w:p w:rsidR="002479FF" w:rsidRPr="00E91BF3" w:rsidRDefault="002479FF" w:rsidP="002479FF">
      <w:pPr>
        <w:ind w:firstLine="708"/>
        <w:jc w:val="both"/>
        <w:rPr>
          <w:szCs w:val="24"/>
        </w:rPr>
      </w:pPr>
      <w:r w:rsidRPr="00E91BF3">
        <w:rPr>
          <w:szCs w:val="24"/>
        </w:rPr>
        <w:t xml:space="preserve">В 2020 году в «Комплексной спортивной школе» открыты 3 спортивно-оздоровительной группы по адаптивному плаванию. В спортивных секциях занимается 83 </w:t>
      </w:r>
      <w:r w:rsidRPr="00E91BF3">
        <w:rPr>
          <w:szCs w:val="24"/>
        </w:rPr>
        <w:lastRenderedPageBreak/>
        <w:t>спортсмена – инвалида. Ежегодно с данной категорией в Можайском округе проводятся физкультурно-спортивные мероприятия, организуется участие в выездных соревнованиях.</w:t>
      </w:r>
    </w:p>
    <w:p w:rsidR="002479FF" w:rsidRPr="00950517" w:rsidRDefault="002479FF" w:rsidP="002479FF">
      <w:pPr>
        <w:pStyle w:val="a7"/>
        <w:ind w:firstLine="708"/>
        <w:jc w:val="both"/>
        <w:rPr>
          <w:szCs w:val="24"/>
        </w:rPr>
      </w:pPr>
      <w:r w:rsidRPr="00E91BF3">
        <w:rPr>
          <w:szCs w:val="24"/>
        </w:rPr>
        <w:t xml:space="preserve">В 2020 году Карине Черевань присвоено звание «Мастер спорта международного </w:t>
      </w:r>
      <w:r w:rsidRPr="00950517">
        <w:rPr>
          <w:szCs w:val="24"/>
        </w:rPr>
        <w:t xml:space="preserve">класса» по самбо, трем спортсменам присвоено звание «Мастер спорта» (2 – самбо и 1 – бокс), 15-ти спортсменам присвоено кандидат в мастера спорта (13 – самбо, 1 – дзюдо и 1 – плавание) и 6 спортсменам присвоены </w:t>
      </w:r>
      <w:r w:rsidRPr="00950517">
        <w:rPr>
          <w:szCs w:val="24"/>
          <w:lang w:val="en-US"/>
        </w:rPr>
        <w:t>I</w:t>
      </w:r>
      <w:r w:rsidRPr="00950517">
        <w:rPr>
          <w:szCs w:val="24"/>
        </w:rPr>
        <w:t xml:space="preserve"> разряды по плаванию, шахматам, лыжным гонкам, спортивной аэробике и легкой атлетике (спорт ЛИН). </w:t>
      </w:r>
    </w:p>
    <w:p w:rsidR="002479FF" w:rsidRPr="00950517" w:rsidRDefault="002479FF" w:rsidP="002479FF">
      <w:pPr>
        <w:pStyle w:val="a7"/>
        <w:ind w:firstLine="708"/>
        <w:jc w:val="both"/>
        <w:rPr>
          <w:szCs w:val="24"/>
        </w:rPr>
      </w:pPr>
      <w:r w:rsidRPr="00950517">
        <w:rPr>
          <w:szCs w:val="24"/>
        </w:rPr>
        <w:t xml:space="preserve">В 2020 году основными спортивными результатами спортсменов округа стали: </w:t>
      </w:r>
    </w:p>
    <w:p w:rsidR="002479FF" w:rsidRPr="00950517" w:rsidRDefault="002479FF" w:rsidP="002479FF">
      <w:pPr>
        <w:pStyle w:val="a7"/>
        <w:numPr>
          <w:ilvl w:val="0"/>
          <w:numId w:val="26"/>
        </w:numPr>
        <w:jc w:val="both"/>
        <w:rPr>
          <w:szCs w:val="24"/>
        </w:rPr>
      </w:pPr>
      <w:r w:rsidRPr="00950517">
        <w:rPr>
          <w:szCs w:val="24"/>
        </w:rPr>
        <w:t>Черевань Карина</w:t>
      </w:r>
    </w:p>
    <w:p w:rsidR="002479FF" w:rsidRPr="00950517" w:rsidRDefault="002479FF" w:rsidP="002479FF">
      <w:pPr>
        <w:pStyle w:val="a7"/>
        <w:numPr>
          <w:ilvl w:val="0"/>
          <w:numId w:val="27"/>
        </w:numPr>
        <w:tabs>
          <w:tab w:val="left" w:pos="284"/>
        </w:tabs>
        <w:ind w:left="0" w:firstLine="0"/>
        <w:jc w:val="both"/>
        <w:rPr>
          <w:szCs w:val="24"/>
        </w:rPr>
      </w:pPr>
      <w:r w:rsidRPr="00950517">
        <w:rPr>
          <w:szCs w:val="24"/>
        </w:rPr>
        <w:t>победитель Кубка Мира по самбо среди женщин «Мемориал А.А.Харлампиева»;</w:t>
      </w:r>
    </w:p>
    <w:p w:rsidR="002479FF" w:rsidRPr="00950517" w:rsidRDefault="002479FF" w:rsidP="002479FF">
      <w:pPr>
        <w:pStyle w:val="a7"/>
        <w:numPr>
          <w:ilvl w:val="0"/>
          <w:numId w:val="27"/>
        </w:numPr>
        <w:tabs>
          <w:tab w:val="left" w:pos="284"/>
        </w:tabs>
        <w:ind w:left="0" w:firstLine="0"/>
        <w:jc w:val="both"/>
        <w:rPr>
          <w:szCs w:val="24"/>
        </w:rPr>
      </w:pPr>
      <w:r w:rsidRPr="00950517">
        <w:rPr>
          <w:szCs w:val="24"/>
        </w:rPr>
        <w:t>бронзовый призер Кубка России по джиу-джитсу среди женщин;</w:t>
      </w:r>
    </w:p>
    <w:p w:rsidR="002479FF" w:rsidRPr="00950517" w:rsidRDefault="002479FF" w:rsidP="002479FF">
      <w:pPr>
        <w:pStyle w:val="a7"/>
        <w:numPr>
          <w:ilvl w:val="0"/>
          <w:numId w:val="27"/>
        </w:numPr>
        <w:tabs>
          <w:tab w:val="left" w:pos="284"/>
        </w:tabs>
        <w:ind w:left="0" w:firstLine="0"/>
        <w:jc w:val="both"/>
        <w:rPr>
          <w:szCs w:val="24"/>
        </w:rPr>
      </w:pPr>
      <w:r w:rsidRPr="00950517">
        <w:rPr>
          <w:szCs w:val="24"/>
        </w:rPr>
        <w:t>серебряный призер Чемпионата России по самбо среди женщин;</w:t>
      </w:r>
    </w:p>
    <w:p w:rsidR="002479FF" w:rsidRPr="00950517" w:rsidRDefault="002479FF" w:rsidP="002479FF">
      <w:pPr>
        <w:pStyle w:val="a7"/>
        <w:numPr>
          <w:ilvl w:val="0"/>
          <w:numId w:val="27"/>
        </w:numPr>
        <w:tabs>
          <w:tab w:val="left" w:pos="284"/>
        </w:tabs>
        <w:ind w:left="0" w:firstLine="0"/>
        <w:jc w:val="both"/>
        <w:rPr>
          <w:szCs w:val="24"/>
        </w:rPr>
      </w:pPr>
      <w:r w:rsidRPr="00950517">
        <w:rPr>
          <w:szCs w:val="24"/>
        </w:rPr>
        <w:t>серебряный призер Чемпионата России по джиу-джитсу среди женщин;</w:t>
      </w:r>
    </w:p>
    <w:p w:rsidR="002479FF" w:rsidRPr="00950517" w:rsidRDefault="002479FF" w:rsidP="002479FF">
      <w:pPr>
        <w:pStyle w:val="a7"/>
        <w:numPr>
          <w:ilvl w:val="0"/>
          <w:numId w:val="27"/>
        </w:numPr>
        <w:tabs>
          <w:tab w:val="left" w:pos="284"/>
        </w:tabs>
        <w:ind w:left="0" w:firstLine="0"/>
        <w:jc w:val="both"/>
        <w:rPr>
          <w:szCs w:val="24"/>
        </w:rPr>
      </w:pPr>
      <w:r w:rsidRPr="00950517">
        <w:rPr>
          <w:szCs w:val="24"/>
        </w:rPr>
        <w:t>победитель Первенства ЦФО по дзюдо (до 23 лет).</w:t>
      </w:r>
    </w:p>
    <w:p w:rsidR="002479FF" w:rsidRPr="00950517" w:rsidRDefault="002479FF" w:rsidP="002479FF">
      <w:pPr>
        <w:pStyle w:val="a7"/>
        <w:numPr>
          <w:ilvl w:val="0"/>
          <w:numId w:val="26"/>
        </w:numPr>
        <w:jc w:val="both"/>
        <w:rPr>
          <w:szCs w:val="24"/>
        </w:rPr>
      </w:pPr>
      <w:r w:rsidRPr="00950517">
        <w:rPr>
          <w:szCs w:val="24"/>
        </w:rPr>
        <w:t>Каштанова Галина</w:t>
      </w:r>
    </w:p>
    <w:p w:rsidR="002479FF" w:rsidRPr="00950517" w:rsidRDefault="002479FF" w:rsidP="002479FF">
      <w:pPr>
        <w:pStyle w:val="a7"/>
        <w:numPr>
          <w:ilvl w:val="0"/>
          <w:numId w:val="28"/>
        </w:numPr>
        <w:tabs>
          <w:tab w:val="left" w:pos="284"/>
        </w:tabs>
        <w:ind w:left="0" w:firstLine="0"/>
        <w:jc w:val="both"/>
        <w:rPr>
          <w:szCs w:val="24"/>
        </w:rPr>
      </w:pPr>
      <w:r w:rsidRPr="00950517">
        <w:rPr>
          <w:szCs w:val="24"/>
        </w:rPr>
        <w:t>победитель Кубка России по джиу-джитсу среди женщин;</w:t>
      </w:r>
    </w:p>
    <w:p w:rsidR="002479FF" w:rsidRPr="00950517" w:rsidRDefault="002479FF" w:rsidP="002479FF">
      <w:pPr>
        <w:pStyle w:val="a7"/>
        <w:numPr>
          <w:ilvl w:val="0"/>
          <w:numId w:val="28"/>
        </w:numPr>
        <w:tabs>
          <w:tab w:val="left" w:pos="284"/>
        </w:tabs>
        <w:ind w:left="0" w:firstLine="0"/>
        <w:jc w:val="both"/>
        <w:rPr>
          <w:szCs w:val="24"/>
        </w:rPr>
      </w:pPr>
      <w:r w:rsidRPr="00950517">
        <w:rPr>
          <w:szCs w:val="24"/>
        </w:rPr>
        <w:t>победитель Первенства Мира по самбо среди юниорок;</w:t>
      </w:r>
    </w:p>
    <w:p w:rsidR="002479FF" w:rsidRPr="00950517" w:rsidRDefault="002479FF" w:rsidP="002479FF">
      <w:pPr>
        <w:pStyle w:val="a7"/>
        <w:numPr>
          <w:ilvl w:val="0"/>
          <w:numId w:val="28"/>
        </w:numPr>
        <w:tabs>
          <w:tab w:val="left" w:pos="284"/>
        </w:tabs>
        <w:ind w:left="0" w:firstLine="0"/>
        <w:jc w:val="both"/>
        <w:rPr>
          <w:szCs w:val="24"/>
        </w:rPr>
      </w:pPr>
      <w:r w:rsidRPr="00950517">
        <w:rPr>
          <w:szCs w:val="24"/>
        </w:rPr>
        <w:t>победитель Первенства России по самбо среди девушек до 18 лет.</w:t>
      </w:r>
    </w:p>
    <w:p w:rsidR="002479FF" w:rsidRPr="00950517" w:rsidRDefault="002479FF" w:rsidP="002479FF">
      <w:pPr>
        <w:pStyle w:val="a7"/>
        <w:numPr>
          <w:ilvl w:val="0"/>
          <w:numId w:val="26"/>
        </w:numPr>
        <w:jc w:val="both"/>
        <w:rPr>
          <w:szCs w:val="24"/>
        </w:rPr>
      </w:pPr>
      <w:r w:rsidRPr="00950517">
        <w:rPr>
          <w:szCs w:val="24"/>
        </w:rPr>
        <w:t>Говорова Анастасия</w:t>
      </w:r>
    </w:p>
    <w:p w:rsidR="002479FF" w:rsidRPr="00950517" w:rsidRDefault="002479FF" w:rsidP="002479FF">
      <w:pPr>
        <w:pStyle w:val="a7"/>
        <w:numPr>
          <w:ilvl w:val="0"/>
          <w:numId w:val="29"/>
        </w:numPr>
        <w:tabs>
          <w:tab w:val="left" w:pos="284"/>
        </w:tabs>
        <w:ind w:left="0" w:firstLine="0"/>
        <w:jc w:val="both"/>
        <w:rPr>
          <w:szCs w:val="24"/>
        </w:rPr>
      </w:pPr>
      <w:r w:rsidRPr="00950517">
        <w:rPr>
          <w:szCs w:val="24"/>
        </w:rPr>
        <w:t>чемпионат России по спорту ЛИН (лёгкая атлетика) – 5 место (бег на 200 м);</w:t>
      </w:r>
    </w:p>
    <w:p w:rsidR="002479FF" w:rsidRPr="00950517" w:rsidRDefault="002479FF" w:rsidP="002479FF">
      <w:pPr>
        <w:pStyle w:val="a7"/>
        <w:numPr>
          <w:ilvl w:val="0"/>
          <w:numId w:val="29"/>
        </w:numPr>
        <w:tabs>
          <w:tab w:val="left" w:pos="284"/>
        </w:tabs>
        <w:ind w:left="0" w:firstLine="0"/>
        <w:jc w:val="both"/>
        <w:rPr>
          <w:szCs w:val="24"/>
        </w:rPr>
      </w:pPr>
      <w:r w:rsidRPr="00950517">
        <w:rPr>
          <w:szCs w:val="24"/>
        </w:rPr>
        <w:t>чемпионат России по спорту ЛИН (легкая атлетика в закрытых помещениях) – 3 место в составе команды МО (эстафета 4 х 200 м);</w:t>
      </w:r>
    </w:p>
    <w:p w:rsidR="002479FF" w:rsidRPr="00950517" w:rsidRDefault="002479FF" w:rsidP="002479FF">
      <w:pPr>
        <w:pStyle w:val="a7"/>
        <w:numPr>
          <w:ilvl w:val="0"/>
          <w:numId w:val="29"/>
        </w:numPr>
        <w:tabs>
          <w:tab w:val="left" w:pos="284"/>
        </w:tabs>
        <w:ind w:left="0" w:firstLine="0"/>
        <w:jc w:val="both"/>
        <w:rPr>
          <w:szCs w:val="24"/>
        </w:rPr>
      </w:pPr>
      <w:r w:rsidRPr="00950517">
        <w:rPr>
          <w:szCs w:val="24"/>
        </w:rPr>
        <w:t>чемпионат России по спорту ЛИН (плавание) – 2 место в составе команды МО (смешанная эстафета 4х100 м – вольный стиль), 2 место в составе команды МО (смешанная эстафета 4х100 м – комплексная) и 3 место (на спине 200 м).</w:t>
      </w:r>
    </w:p>
    <w:p w:rsidR="002479FF" w:rsidRPr="00950517" w:rsidRDefault="002479FF" w:rsidP="002479FF">
      <w:pPr>
        <w:pStyle w:val="a7"/>
        <w:numPr>
          <w:ilvl w:val="0"/>
          <w:numId w:val="26"/>
        </w:numPr>
        <w:jc w:val="both"/>
        <w:rPr>
          <w:szCs w:val="24"/>
        </w:rPr>
      </w:pPr>
      <w:r w:rsidRPr="00950517">
        <w:rPr>
          <w:szCs w:val="24"/>
        </w:rPr>
        <w:t>Троценко Максим</w:t>
      </w:r>
    </w:p>
    <w:p w:rsidR="002479FF" w:rsidRPr="00950517" w:rsidRDefault="002479FF" w:rsidP="002479FF">
      <w:pPr>
        <w:pStyle w:val="a7"/>
        <w:numPr>
          <w:ilvl w:val="0"/>
          <w:numId w:val="30"/>
        </w:numPr>
        <w:tabs>
          <w:tab w:val="left" w:pos="284"/>
        </w:tabs>
        <w:ind w:left="0" w:firstLine="0"/>
        <w:jc w:val="both"/>
        <w:rPr>
          <w:szCs w:val="24"/>
        </w:rPr>
      </w:pPr>
      <w:r w:rsidRPr="00950517">
        <w:rPr>
          <w:szCs w:val="24"/>
        </w:rPr>
        <w:t>бронзовый призёр Первенства России по плаванию в эстафете 4/100м, комбинированная.</w:t>
      </w:r>
    </w:p>
    <w:p w:rsidR="002479FF" w:rsidRPr="00950517" w:rsidRDefault="002479FF" w:rsidP="002479FF">
      <w:pPr>
        <w:pStyle w:val="a7"/>
        <w:numPr>
          <w:ilvl w:val="0"/>
          <w:numId w:val="26"/>
        </w:numPr>
        <w:jc w:val="both"/>
        <w:rPr>
          <w:szCs w:val="24"/>
        </w:rPr>
      </w:pPr>
      <w:r w:rsidRPr="00950517">
        <w:rPr>
          <w:szCs w:val="24"/>
        </w:rPr>
        <w:t>Владимир Яковенко</w:t>
      </w:r>
    </w:p>
    <w:p w:rsidR="002479FF" w:rsidRPr="00950517" w:rsidRDefault="002479FF" w:rsidP="002479FF">
      <w:pPr>
        <w:pStyle w:val="a7"/>
        <w:numPr>
          <w:ilvl w:val="0"/>
          <w:numId w:val="30"/>
        </w:numPr>
        <w:tabs>
          <w:tab w:val="left" w:pos="284"/>
        </w:tabs>
        <w:ind w:left="0" w:firstLine="0"/>
        <w:jc w:val="both"/>
        <w:rPr>
          <w:szCs w:val="24"/>
        </w:rPr>
      </w:pPr>
      <w:r w:rsidRPr="00950517">
        <w:rPr>
          <w:szCs w:val="24"/>
        </w:rPr>
        <w:t>победитель GRAND PRIX WPF 2020 / Всероссийский турнир «КРЕМЛЕВСКИЙ ЖИМ 2020» в категории «Ветеран»;</w:t>
      </w:r>
    </w:p>
    <w:p w:rsidR="002479FF" w:rsidRPr="00950517" w:rsidRDefault="002479FF" w:rsidP="002479FF">
      <w:pPr>
        <w:pStyle w:val="a7"/>
        <w:numPr>
          <w:ilvl w:val="0"/>
          <w:numId w:val="31"/>
        </w:numPr>
        <w:tabs>
          <w:tab w:val="left" w:pos="284"/>
        </w:tabs>
        <w:ind w:left="0" w:firstLine="0"/>
        <w:jc w:val="both"/>
        <w:rPr>
          <w:szCs w:val="24"/>
        </w:rPr>
      </w:pPr>
      <w:r w:rsidRPr="00950517">
        <w:rPr>
          <w:szCs w:val="24"/>
        </w:rPr>
        <w:t>победитель VI Чемпионата Мира по пауэрлифтингу в категории «Ветеран»;</w:t>
      </w:r>
    </w:p>
    <w:p w:rsidR="002479FF" w:rsidRPr="00950517" w:rsidRDefault="002479FF" w:rsidP="002479FF">
      <w:pPr>
        <w:pStyle w:val="a7"/>
        <w:numPr>
          <w:ilvl w:val="0"/>
          <w:numId w:val="31"/>
        </w:numPr>
        <w:tabs>
          <w:tab w:val="left" w:pos="284"/>
        </w:tabs>
        <w:ind w:left="0" w:firstLine="0"/>
        <w:jc w:val="both"/>
        <w:rPr>
          <w:szCs w:val="24"/>
        </w:rPr>
      </w:pPr>
      <w:r w:rsidRPr="00950517">
        <w:rPr>
          <w:szCs w:val="24"/>
        </w:rPr>
        <w:t>победитель Чемпионата Мира WPF по пауэрлифтингу в категории «Ветеран»;</w:t>
      </w:r>
    </w:p>
    <w:p w:rsidR="002479FF" w:rsidRPr="00950517" w:rsidRDefault="002479FF" w:rsidP="002479FF">
      <w:pPr>
        <w:pStyle w:val="a7"/>
        <w:numPr>
          <w:ilvl w:val="0"/>
          <w:numId w:val="31"/>
        </w:numPr>
        <w:tabs>
          <w:tab w:val="left" w:pos="284"/>
        </w:tabs>
        <w:ind w:left="0" w:firstLine="0"/>
        <w:jc w:val="both"/>
        <w:rPr>
          <w:szCs w:val="24"/>
        </w:rPr>
      </w:pPr>
      <w:r w:rsidRPr="00950517">
        <w:rPr>
          <w:szCs w:val="24"/>
        </w:rPr>
        <w:t>победитель Кубка Чемпионов Европы по пауэрлифтингу в категории «Ветеран»;</w:t>
      </w:r>
    </w:p>
    <w:p w:rsidR="002479FF" w:rsidRPr="00950517" w:rsidRDefault="002479FF" w:rsidP="002479FF">
      <w:pPr>
        <w:pStyle w:val="a7"/>
        <w:numPr>
          <w:ilvl w:val="0"/>
          <w:numId w:val="31"/>
        </w:numPr>
        <w:tabs>
          <w:tab w:val="left" w:pos="284"/>
        </w:tabs>
        <w:ind w:left="0" w:firstLine="0"/>
        <w:jc w:val="both"/>
        <w:rPr>
          <w:szCs w:val="24"/>
        </w:rPr>
      </w:pPr>
      <w:r w:rsidRPr="00950517">
        <w:rPr>
          <w:szCs w:val="24"/>
        </w:rPr>
        <w:t>победитель Открытого Чемпионата Европы по пауэрлифтингу в категории «Ветеран»;</w:t>
      </w:r>
    </w:p>
    <w:p w:rsidR="002479FF" w:rsidRPr="00950517" w:rsidRDefault="002479FF" w:rsidP="002479FF">
      <w:pPr>
        <w:pStyle w:val="a7"/>
        <w:numPr>
          <w:ilvl w:val="0"/>
          <w:numId w:val="31"/>
        </w:numPr>
        <w:tabs>
          <w:tab w:val="left" w:pos="284"/>
        </w:tabs>
        <w:ind w:left="0" w:firstLine="0"/>
        <w:jc w:val="both"/>
        <w:rPr>
          <w:szCs w:val="24"/>
        </w:rPr>
      </w:pPr>
      <w:r w:rsidRPr="00950517">
        <w:rPr>
          <w:szCs w:val="24"/>
        </w:rPr>
        <w:t>победитель Открытого Всероссийского турнира по пауэрлифтингу в категории «Ветеран».</w:t>
      </w:r>
    </w:p>
    <w:p w:rsidR="002479FF" w:rsidRPr="00E91BF3" w:rsidRDefault="002479FF" w:rsidP="002479FF">
      <w:pPr>
        <w:pStyle w:val="Standard"/>
        <w:ind w:firstLine="709"/>
        <w:jc w:val="both"/>
        <w:rPr>
          <w:rFonts w:eastAsia="Calibri" w:cs="Times New Roman"/>
        </w:rPr>
      </w:pPr>
      <w:r w:rsidRPr="00E91BF3">
        <w:rPr>
          <w:rFonts w:cs="Times New Roman"/>
        </w:rPr>
        <w:t>На сегодняшний день на территории Можайского городского округа</w:t>
      </w:r>
      <w:r w:rsidRPr="00E91BF3">
        <w:rPr>
          <w:rFonts w:eastAsia="Calibri" w:cs="Times New Roman"/>
        </w:rPr>
        <w:t xml:space="preserve"> действу</w:t>
      </w:r>
      <w:r w:rsidRPr="00E91BF3">
        <w:rPr>
          <w:rFonts w:cs="Times New Roman"/>
        </w:rPr>
        <w:t>ю</w:t>
      </w:r>
      <w:r w:rsidRPr="00E91BF3">
        <w:rPr>
          <w:rFonts w:eastAsia="Calibri" w:cs="Times New Roman"/>
        </w:rPr>
        <w:t>т 125 физкультурно-оздоровительных и спортивных сооружения</w:t>
      </w:r>
      <w:r w:rsidRPr="00E91BF3">
        <w:rPr>
          <w:rFonts w:cs="Times New Roman"/>
        </w:rPr>
        <w:t>, оформленных в установленном порядке и отвечающих всем требованиям,</w:t>
      </w:r>
      <w:r w:rsidRPr="00E91BF3">
        <w:rPr>
          <w:rFonts w:eastAsia="Calibri" w:cs="Times New Roman"/>
        </w:rPr>
        <w:t xml:space="preserve"> в том числе: стадион, дворец спорта (с ледовой ареной), 2 плавательных бассейна, 35 спортивных залов, 74 плоскостных спортивных сооружени</w:t>
      </w:r>
      <w:r w:rsidRPr="00E91BF3">
        <w:rPr>
          <w:rFonts w:eastAsia="Calibri" w:cs="Times New Roman"/>
          <w:lang w:val="ru-RU"/>
        </w:rPr>
        <w:t>й</w:t>
      </w:r>
      <w:r w:rsidRPr="00E91BF3">
        <w:rPr>
          <w:rFonts w:eastAsia="Calibri" w:cs="Times New Roman"/>
        </w:rPr>
        <w:t>.</w:t>
      </w:r>
    </w:p>
    <w:p w:rsidR="002479FF" w:rsidRPr="00E91BF3" w:rsidRDefault="002479FF" w:rsidP="002479FF">
      <w:pPr>
        <w:pStyle w:val="Standard"/>
        <w:ind w:firstLine="709"/>
        <w:jc w:val="both"/>
        <w:rPr>
          <w:rFonts w:eastAsia="Calibri" w:cs="Times New Roman"/>
        </w:rPr>
      </w:pPr>
      <w:r w:rsidRPr="00E91BF3">
        <w:rPr>
          <w:rFonts w:eastAsia="Calibri" w:cs="Times New Roman"/>
        </w:rPr>
        <w:t>Указанные объекты за 2020 год посетили более полутора миллиона раз, а их единовременная пропускная способность составляет 3</w:t>
      </w:r>
      <w:r w:rsidRPr="00E91BF3">
        <w:rPr>
          <w:rFonts w:eastAsia="Calibri" w:cs="Times New Roman"/>
          <w:lang w:val="ru-RU"/>
        </w:rPr>
        <w:t xml:space="preserve"> </w:t>
      </w:r>
      <w:r w:rsidRPr="00E91BF3">
        <w:rPr>
          <w:rFonts w:eastAsia="Calibri" w:cs="Times New Roman"/>
        </w:rPr>
        <w:t>042 человека.</w:t>
      </w:r>
    </w:p>
    <w:p w:rsidR="002479FF" w:rsidRPr="00E91BF3" w:rsidRDefault="002479FF" w:rsidP="002479FF">
      <w:pPr>
        <w:pStyle w:val="Standard"/>
        <w:ind w:firstLine="709"/>
        <w:jc w:val="both"/>
        <w:rPr>
          <w:rFonts w:eastAsia="Calibri" w:cs="Times New Roman"/>
        </w:rPr>
      </w:pPr>
      <w:r w:rsidRPr="00E91BF3">
        <w:rPr>
          <w:rFonts w:eastAsia="Calibri" w:cs="Times New Roman"/>
        </w:rPr>
        <w:t>Главными спортивными объектами Можайского городского округа являются МУ «Можайский дворец спорта «Багратион», городской стадион «Спартак» и физкультурно-оздоровительный комплекс «Уваровка».</w:t>
      </w:r>
    </w:p>
    <w:p w:rsidR="002479FF" w:rsidRPr="00E91BF3" w:rsidRDefault="002479FF" w:rsidP="002479FF">
      <w:pPr>
        <w:ind w:firstLine="709"/>
        <w:jc w:val="both"/>
        <w:rPr>
          <w:szCs w:val="24"/>
        </w:rPr>
      </w:pPr>
      <w:r w:rsidRPr="00E91BF3">
        <w:rPr>
          <w:szCs w:val="24"/>
        </w:rPr>
        <w:t>На 2023 год, в рамках государственной программы «Строительство объектов социальной инфраструктуры», запланировано строительство ФОКа с универсальным спортивным залом в г.Можайск на ул. 1-я Железнодорожная, а также в планах масштабная реконструкция стадиона «Спартак».</w:t>
      </w:r>
    </w:p>
    <w:p w:rsidR="002479FF" w:rsidRPr="00E91BF3" w:rsidRDefault="002479FF" w:rsidP="002479FF">
      <w:pPr>
        <w:ind w:firstLine="709"/>
        <w:jc w:val="both"/>
        <w:rPr>
          <w:szCs w:val="24"/>
        </w:rPr>
      </w:pPr>
      <w:r w:rsidRPr="00E91BF3">
        <w:rPr>
          <w:szCs w:val="24"/>
        </w:rPr>
        <w:t xml:space="preserve">В 2020 году, несмотря на условия пандемии, удалось построить и ввести в эксплуатацию многофункциональную хоккейную площадку в поселке Химик. Она построена по поручению Губернатора Московской области А.Ю. Воробьева и </w:t>
      </w:r>
      <w:r w:rsidRPr="00E91BF3">
        <w:rPr>
          <w:szCs w:val="24"/>
        </w:rPr>
        <w:lastRenderedPageBreak/>
        <w:t>соответствует всем современным стандартам, а также оборудована раздевалками и зрительскими трибунами.</w:t>
      </w:r>
    </w:p>
    <w:p w:rsidR="002479FF" w:rsidRPr="00E91BF3" w:rsidRDefault="002479FF" w:rsidP="002479FF">
      <w:pPr>
        <w:ind w:firstLine="709"/>
        <w:jc w:val="both"/>
        <w:rPr>
          <w:szCs w:val="24"/>
        </w:rPr>
      </w:pPr>
      <w:r w:rsidRPr="00E91BF3">
        <w:rPr>
          <w:szCs w:val="24"/>
          <w:shd w:val="clear" w:color="auto" w:fill="FFFFFF"/>
        </w:rPr>
        <w:t>Достижение высоких результатов в спорте, популяризация массового спорта, привлечение к занятиям физической культурой и спортом различной категории населения и развитие спортивной инфраструктуры – это безусловные приоритеты в сфере спорта в Можайском городском округе.</w:t>
      </w:r>
    </w:p>
    <w:p w:rsidR="002479FF" w:rsidRPr="00E91BF3" w:rsidRDefault="002479FF" w:rsidP="002479FF">
      <w:pPr>
        <w:pStyle w:val="a9"/>
        <w:spacing w:before="120" w:line="240" w:lineRule="auto"/>
        <w:jc w:val="center"/>
        <w:rPr>
          <w:rFonts w:ascii="Times New Roman" w:hAnsi="Times New Roman"/>
          <w:b/>
          <w:color w:val="000000"/>
          <w:spacing w:val="-5"/>
          <w:sz w:val="24"/>
          <w:szCs w:val="24"/>
        </w:rPr>
      </w:pPr>
      <w:r w:rsidRPr="00E91BF3">
        <w:rPr>
          <w:rFonts w:ascii="Times New Roman" w:hAnsi="Times New Roman"/>
          <w:b/>
          <w:color w:val="000000"/>
          <w:spacing w:val="-5"/>
          <w:sz w:val="24"/>
          <w:szCs w:val="24"/>
        </w:rPr>
        <w:t>Комиссии по делам несовершеннолетних и защите их прав</w:t>
      </w:r>
    </w:p>
    <w:p w:rsidR="002479FF" w:rsidRPr="00E91BF3" w:rsidRDefault="002479FF" w:rsidP="002479FF">
      <w:pPr>
        <w:ind w:firstLine="709"/>
        <w:jc w:val="both"/>
        <w:rPr>
          <w:rFonts w:eastAsia="Times New Roman"/>
          <w:szCs w:val="24"/>
        </w:rPr>
      </w:pPr>
      <w:r w:rsidRPr="00E91BF3">
        <w:rPr>
          <w:szCs w:val="24"/>
        </w:rPr>
        <w:t>Деятельность</w:t>
      </w:r>
      <w:r w:rsidRPr="00E91BF3">
        <w:rPr>
          <w:rFonts w:eastAsia="Times New Roman"/>
          <w:szCs w:val="24"/>
        </w:rPr>
        <w:t xml:space="preserve">  Комиссии  по делам несовершеннолетних и защите их прав </w:t>
      </w:r>
      <w:r w:rsidRPr="00E91BF3">
        <w:rPr>
          <w:rFonts w:eastAsia="Times New Roman"/>
          <w:color w:val="000000"/>
          <w:spacing w:val="-5"/>
          <w:szCs w:val="24"/>
        </w:rPr>
        <w:t xml:space="preserve">Можайского </w:t>
      </w:r>
      <w:r w:rsidRPr="00E91BF3">
        <w:rPr>
          <w:rFonts w:eastAsia="Times New Roman"/>
          <w:szCs w:val="24"/>
        </w:rPr>
        <w:t xml:space="preserve">городского округа (далее – Комиссия) в 2020 году была направлена на организацию четкого взаимодействия всех органов и учреждений системы профилактики в целях более раннего выявления несовершеннолетних, семей, находящихся в социально опасном положении и трудной жизненной ситуации, оказания им комплексной психолого-педагогической, социальной и иной помощи, устранение причин и условий, способствующих безнадзорности, правонарушениям и преступлениям несовершеннолетних, употреблению ими алкоголя, наркотиков и токсических веществ, суицидам, экстремизму, а также нарушению прав в отношении самих несовершеннолетних, проведение с ними комплексной индивидуально-профилактической работы. </w:t>
      </w:r>
    </w:p>
    <w:p w:rsidR="002479FF" w:rsidRPr="00E91BF3" w:rsidRDefault="002479FF" w:rsidP="002479FF">
      <w:pPr>
        <w:ind w:firstLine="709"/>
        <w:jc w:val="both"/>
        <w:rPr>
          <w:rFonts w:eastAsia="Times New Roman"/>
          <w:szCs w:val="24"/>
        </w:rPr>
      </w:pPr>
      <w:r w:rsidRPr="00E91BF3">
        <w:rPr>
          <w:rFonts w:eastAsia="Times New Roman"/>
          <w:szCs w:val="24"/>
        </w:rPr>
        <w:t>На территории Можайского городского округа по состоянию на 01.01.2020г. проживало                 13 312 детей в возрасте от 0 до 18 лет (2019г. – 13 241). По состоянию на 31.12.2020г. на учете в Комиссии по делам несовершеннолетних и защите их прав состоит 102 несовершеннолетних правонарушителя (2019 г. – 121), из них: за употребление спиртных напитков – 40 (2019 г. - 37), за употребление наркотических (психотропных) средств - 1 (2019 г. - 1) и за употребление токсических веществ 0 (2019 г. - 0), за совершение противоправного деяния – 61 (2019 г. - 83), а также 134 неблагополучные семьи (2019 г. – 105), в которых проживают 217 детей (2019 г.  – 214).</w:t>
      </w:r>
    </w:p>
    <w:p w:rsidR="002479FF" w:rsidRPr="00E91BF3" w:rsidRDefault="002479FF" w:rsidP="002479FF">
      <w:pPr>
        <w:ind w:firstLine="709"/>
        <w:jc w:val="both"/>
        <w:rPr>
          <w:rFonts w:eastAsia="Times New Roman"/>
          <w:szCs w:val="24"/>
        </w:rPr>
      </w:pPr>
      <w:r w:rsidRPr="00E91BF3">
        <w:rPr>
          <w:rFonts w:eastAsia="Times New Roman"/>
          <w:szCs w:val="24"/>
        </w:rPr>
        <w:t>В течение отчетного периода проведено 43 заседания Комиссии (2019 г. – 46), из которых 24 – основных (2019 г. - 24), 11 – дополнительных (2019 г. - 12), 4 - выездных (2019 г. - 4) и 4 - внеочередных (экстренных) (2019 г. - 6).</w:t>
      </w:r>
    </w:p>
    <w:p w:rsidR="002479FF" w:rsidRPr="00E91BF3" w:rsidRDefault="002479FF" w:rsidP="002479FF">
      <w:pPr>
        <w:tabs>
          <w:tab w:val="left" w:pos="6120"/>
        </w:tabs>
        <w:ind w:firstLine="709"/>
        <w:jc w:val="both"/>
        <w:rPr>
          <w:rFonts w:eastAsia="Times New Roman"/>
          <w:szCs w:val="24"/>
        </w:rPr>
      </w:pPr>
      <w:r w:rsidRPr="00E91BF3">
        <w:rPr>
          <w:rFonts w:eastAsia="Times New Roman"/>
          <w:szCs w:val="24"/>
        </w:rPr>
        <w:t xml:space="preserve">Для рассмотрения на Комиссию поступило в общей сложности 621 персональный материал (2019 г.  - 720), из них: </w:t>
      </w:r>
    </w:p>
    <w:p w:rsidR="002479FF" w:rsidRPr="00E91BF3" w:rsidRDefault="002479FF" w:rsidP="002479FF">
      <w:pPr>
        <w:pStyle w:val="a3"/>
        <w:numPr>
          <w:ilvl w:val="0"/>
          <w:numId w:val="32"/>
        </w:numPr>
        <w:tabs>
          <w:tab w:val="left" w:pos="284"/>
          <w:tab w:val="left" w:pos="6120"/>
        </w:tabs>
        <w:ind w:left="0" w:firstLine="0"/>
        <w:jc w:val="both"/>
        <w:rPr>
          <w:rFonts w:eastAsia="Times New Roman"/>
          <w:szCs w:val="24"/>
        </w:rPr>
      </w:pPr>
      <w:r w:rsidRPr="00E91BF3">
        <w:rPr>
          <w:rFonts w:eastAsia="Times New Roman"/>
          <w:szCs w:val="24"/>
        </w:rPr>
        <w:t xml:space="preserve">материалов об административных правонарушениях – 446 (2019 г. - 449);  </w:t>
      </w:r>
    </w:p>
    <w:p w:rsidR="002479FF" w:rsidRPr="00E91BF3" w:rsidRDefault="002479FF" w:rsidP="002479FF">
      <w:pPr>
        <w:pStyle w:val="a3"/>
        <w:numPr>
          <w:ilvl w:val="0"/>
          <w:numId w:val="32"/>
        </w:numPr>
        <w:tabs>
          <w:tab w:val="left" w:pos="284"/>
          <w:tab w:val="left" w:pos="6120"/>
        </w:tabs>
        <w:ind w:left="0" w:firstLine="0"/>
        <w:jc w:val="both"/>
        <w:rPr>
          <w:rFonts w:eastAsia="Times New Roman"/>
          <w:szCs w:val="24"/>
        </w:rPr>
      </w:pPr>
      <w:r w:rsidRPr="00E91BF3">
        <w:rPr>
          <w:rFonts w:eastAsia="Times New Roman"/>
          <w:szCs w:val="24"/>
        </w:rPr>
        <w:t>представлений (информаций) учреждений субъектов профилактики – 175 (2019 г. –271).</w:t>
      </w:r>
    </w:p>
    <w:p w:rsidR="002479FF" w:rsidRPr="00E91BF3" w:rsidRDefault="002479FF" w:rsidP="002479FF">
      <w:pPr>
        <w:tabs>
          <w:tab w:val="left" w:pos="6120"/>
        </w:tabs>
        <w:ind w:firstLine="709"/>
        <w:jc w:val="both"/>
        <w:rPr>
          <w:rFonts w:eastAsia="Times New Roman"/>
          <w:szCs w:val="24"/>
        </w:rPr>
      </w:pPr>
      <w:r w:rsidRPr="00E91BF3">
        <w:rPr>
          <w:rFonts w:eastAsia="Times New Roman"/>
          <w:szCs w:val="24"/>
        </w:rPr>
        <w:t>По результатам рассмотрения поступивших материалов Комиссией вынесено 1067 постановлений (2019 г. – 1 166) и 88 определений (2019 г.  – 155).</w:t>
      </w:r>
    </w:p>
    <w:p w:rsidR="002479FF" w:rsidRPr="00E91BF3" w:rsidRDefault="002479FF" w:rsidP="002479FF">
      <w:pPr>
        <w:tabs>
          <w:tab w:val="left" w:pos="6120"/>
        </w:tabs>
        <w:ind w:firstLine="709"/>
        <w:jc w:val="both"/>
        <w:rPr>
          <w:rFonts w:eastAsia="Times New Roman"/>
          <w:szCs w:val="24"/>
        </w:rPr>
      </w:pPr>
      <w:r w:rsidRPr="00E91BF3">
        <w:rPr>
          <w:rFonts w:eastAsia="Times New Roman"/>
          <w:szCs w:val="24"/>
        </w:rPr>
        <w:t>Помимо плановых заседаний, Комиссией было инициировано проведение 5 межведомственных координационных совещаний, «Круглых столов», конференций и т.д., с участием представителей правоохранительных органов и руководителей субъектов профилактики (2019г. – 12).</w:t>
      </w:r>
    </w:p>
    <w:p w:rsidR="002479FF" w:rsidRPr="00E91BF3" w:rsidRDefault="002479FF" w:rsidP="002479FF">
      <w:pPr>
        <w:tabs>
          <w:tab w:val="left" w:pos="6120"/>
        </w:tabs>
        <w:ind w:firstLine="709"/>
        <w:jc w:val="both"/>
        <w:rPr>
          <w:rFonts w:eastAsia="Times New Roman"/>
          <w:szCs w:val="24"/>
        </w:rPr>
      </w:pPr>
      <w:r w:rsidRPr="00E91BF3">
        <w:rPr>
          <w:rFonts w:eastAsia="Times New Roman"/>
          <w:szCs w:val="24"/>
        </w:rPr>
        <w:t xml:space="preserve">Ведется активная работа в образовательных учреждениях, проводятся «Дни профилактики» по разъяснению уголовного и административного права, беседы о вреде алкоголя, наркотиков и табакокурения, организуются конкурсы сочинений и рисунков антинаркотической и правовой направленности. В целях выявления детей, находящихся в кризисном состоянии, в учреждениях образования проводится комплексная превентивная работа: классные часы, лекции, круглые столы, психологическое тестирование, индивидуальные профилактические беседы, оказывается помощь специалиста-психолога. Регулярно представители Комиссии участвуют в проведении общешкольных родительских собраний, на которых доводится информация правовой и социальной направленности, о безопасности в сети «Интернет» и социальных сетях, рассматриваются жалобы и предложения по организации учебного процесса и досуга учащихся.  </w:t>
      </w:r>
    </w:p>
    <w:p w:rsidR="002479FF" w:rsidRPr="00E91BF3" w:rsidRDefault="002479FF" w:rsidP="002479FF">
      <w:pPr>
        <w:ind w:firstLine="709"/>
        <w:jc w:val="both"/>
        <w:rPr>
          <w:rFonts w:eastAsia="Times New Roman"/>
          <w:szCs w:val="24"/>
        </w:rPr>
      </w:pPr>
      <w:r w:rsidRPr="00E91BF3">
        <w:rPr>
          <w:rFonts w:eastAsia="Times New Roman"/>
          <w:szCs w:val="24"/>
        </w:rPr>
        <w:t xml:space="preserve">Комиссией разработаны и регулярно распространяются буклеты, листовки, памятки и телевизионные социальные ролики по профилактике употребления наркотиков, алкоголя, табака, совершения суицидов, соблюдению правил безопасности на ж/д транспорте, воде, высоте, улице, кибер безопасности, формированию семейных ценностей, правильного </w:t>
      </w:r>
      <w:r w:rsidRPr="00E91BF3">
        <w:rPr>
          <w:rFonts w:eastAsia="Times New Roman"/>
          <w:szCs w:val="24"/>
        </w:rPr>
        <w:lastRenderedPageBreak/>
        <w:t xml:space="preserve">отношения к детям, в которых также отражены контактные телефоны органов и учреждений системы профилактики и горячей линии «Телефона доверия». </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В 2020 году по вопросам защиты прав и законных интересов, безопасного поведения несовершеннолетних, предупреждения совершения и защиты от противоправных действий в Комиссию поступило 151 обращение (2019 г.  - 204), из которых по телефону горячей линии «Дети в беде» - 64 (2019 г. - 115), посредством электронной почты – 0 (2019 г. - 2), письменных обращений – 87 (2019 г. - 54).</w:t>
      </w:r>
    </w:p>
    <w:p w:rsidR="002479FF" w:rsidRPr="00E91BF3" w:rsidRDefault="002479FF" w:rsidP="002479FF">
      <w:pPr>
        <w:pStyle w:val="a9"/>
        <w:spacing w:after="0" w:line="240" w:lineRule="auto"/>
        <w:ind w:firstLine="709"/>
        <w:jc w:val="both"/>
        <w:rPr>
          <w:rFonts w:ascii="Times New Roman" w:hAnsi="Times New Roman"/>
          <w:sz w:val="24"/>
          <w:szCs w:val="24"/>
        </w:rPr>
      </w:pPr>
      <w:r w:rsidRPr="00E91BF3">
        <w:rPr>
          <w:rFonts w:ascii="Times New Roman" w:hAnsi="Times New Roman"/>
          <w:sz w:val="24"/>
          <w:szCs w:val="24"/>
        </w:rPr>
        <w:t xml:space="preserve">Органами и учреждениями субъектов профилактики в общей сложности проведено более   3 000 комиссионных обследований жилищно-бытовых условий проживания несовершеннолетних в неблагополучных семьях. </w:t>
      </w:r>
    </w:p>
    <w:p w:rsidR="002479FF" w:rsidRPr="00E91BF3" w:rsidRDefault="002479FF" w:rsidP="002479FF">
      <w:pPr>
        <w:pStyle w:val="Style3"/>
        <w:widowControl/>
        <w:tabs>
          <w:tab w:val="left" w:pos="672"/>
        </w:tabs>
        <w:spacing w:line="240" w:lineRule="auto"/>
        <w:ind w:firstLine="709"/>
        <w:rPr>
          <w:bCs/>
        </w:rPr>
      </w:pPr>
      <w:r w:rsidRPr="00E91BF3">
        <w:t xml:space="preserve">Проведено всего 52 (2019 г. – 68) межведомственных профилактических рейда (мероприятия), направленных на выявление несовершеннолетних склонных к бродяжничеству,  беспризорных, безнадзорных, совершающих правонарушения и находящихся в социально опасном  положении (комиссионные выезды в неблагополучные семьи, проверки по месту жительства условно осужденных несовершеннолетних (в том числе ночные проверки); патрулирование улиц города; проверки подъездов, чердаков, подвалов, мест массового скопления подростков и объектов проведения культурных мероприятий, в том числе 15 областных межведомственных профилактических операций: </w:t>
      </w:r>
      <w:r w:rsidRPr="00E91BF3">
        <w:rPr>
          <w:bCs/>
        </w:rPr>
        <w:t>«Единый день безопасного поведения детей в сети интернет», «Шанс», «Безопасность», «Твой выбор», «Дети и транспорт», «Безопасное детство», «Подросток - семья», «Антинаркотический месячник», «Здоровье - твое богатство», «Единый день здоровья»,  «Неформал», «Всероссийский День правовой помощи детям», благотворительные Акции: «Собери ребенка в школу», «Новогоднее чудо».</w:t>
      </w:r>
    </w:p>
    <w:p w:rsidR="002479FF" w:rsidRPr="00E91BF3" w:rsidRDefault="002479FF" w:rsidP="002479FF">
      <w:pPr>
        <w:ind w:firstLine="709"/>
        <w:jc w:val="both"/>
        <w:rPr>
          <w:rFonts w:eastAsia="Times New Roman"/>
          <w:szCs w:val="24"/>
        </w:rPr>
      </w:pPr>
      <w:r w:rsidRPr="00E91BF3">
        <w:rPr>
          <w:rFonts w:eastAsia="Times New Roman"/>
          <w:szCs w:val="24"/>
        </w:rPr>
        <w:t xml:space="preserve">В 2020 году Комиссией инициирована и проведена 1 проверка (2019 г. – 4) в ГКУ СО МО «Можайский социально-реабилитационный Центр для несовершеннолетних», где содержатся дети-сироты и дети, оставшиеся без попечения родителей. Серьезных нарушений прав несовершеннолетних в данном учреждении не выявлено. </w:t>
      </w:r>
    </w:p>
    <w:p w:rsidR="002479FF" w:rsidRPr="00E91BF3" w:rsidRDefault="002479FF" w:rsidP="002479FF">
      <w:pPr>
        <w:ind w:firstLine="709"/>
        <w:jc w:val="both"/>
        <w:rPr>
          <w:rFonts w:eastAsia="Times New Roman"/>
          <w:szCs w:val="24"/>
        </w:rPr>
      </w:pPr>
      <w:r w:rsidRPr="00E91BF3">
        <w:rPr>
          <w:rFonts w:eastAsia="Times New Roman"/>
          <w:szCs w:val="24"/>
        </w:rPr>
        <w:t>В адрес руководителей субъектов профилактики было направлено 3 представления для принятия неотложных мер по устранению выявленных нарушений законности, в целях защиты прав и законных интересов несовершеннолетних, устранению причин, способствующих совершению ими правонарушений (2019г. – 10).</w:t>
      </w:r>
    </w:p>
    <w:p w:rsidR="002479FF" w:rsidRPr="00E91BF3" w:rsidRDefault="002479FF" w:rsidP="002479FF">
      <w:pPr>
        <w:ind w:firstLine="709"/>
        <w:jc w:val="both"/>
        <w:rPr>
          <w:rFonts w:eastAsia="Times New Roman"/>
          <w:color w:val="000000"/>
          <w:spacing w:val="-5"/>
          <w:szCs w:val="24"/>
        </w:rPr>
      </w:pPr>
      <w:r w:rsidRPr="00E91BF3">
        <w:rPr>
          <w:rFonts w:eastAsia="Times New Roman"/>
          <w:szCs w:val="24"/>
        </w:rPr>
        <w:t xml:space="preserve">На территории Можайского городского округа в 2020 году был выявлен и жизнеустроен 21 несовершеннолетний ребенок, относящийся к категории детей-сирот и детей, оставшихся без попечения родителей, нуждающийся в помощи государства (2019 г. – 40). По актам органов внутренних дел «О доставлении безнадзорного ребенка, находящегося в социально опасном положении» помещен в детское инфекционное (соматическое) отделение Можайской ЦРБ 21 ребёнок (2019 г. – 33), с последующим направлением детей старше 3-х лет в Можайский социально-реабилитационный центр для несовершеннолетних. В результате проведенной работы 11 детей возвращено родителям (2019 г. – 24), </w:t>
      </w:r>
      <w:r w:rsidRPr="00E91BF3">
        <w:rPr>
          <w:rFonts w:eastAsia="Times New Roman"/>
          <w:color w:val="000000"/>
          <w:szCs w:val="24"/>
        </w:rPr>
        <w:t xml:space="preserve">жизнеустроены в государственные учреждения с последующей передачей под опеку (попечительство), в приемные семьи либо на усыновление – 2 (2019 г. - 0), </w:t>
      </w:r>
      <w:r w:rsidRPr="00E91BF3">
        <w:rPr>
          <w:rFonts w:eastAsia="Times New Roman"/>
          <w:szCs w:val="24"/>
        </w:rPr>
        <w:t>с остальными ведется комплексная работа по социальной реабилитации.</w:t>
      </w:r>
    </w:p>
    <w:p w:rsidR="002479FF" w:rsidRPr="00950517" w:rsidRDefault="002479FF" w:rsidP="002479FF">
      <w:pPr>
        <w:ind w:firstLine="709"/>
        <w:jc w:val="both"/>
        <w:rPr>
          <w:rFonts w:eastAsia="Times New Roman"/>
          <w:szCs w:val="24"/>
        </w:rPr>
      </w:pPr>
      <w:r w:rsidRPr="00E91BF3">
        <w:rPr>
          <w:rFonts w:eastAsia="Times New Roman"/>
          <w:szCs w:val="24"/>
        </w:rPr>
        <w:t xml:space="preserve">В 2020 году Можайским городским судом рассмотрено и удовлетворено 4 иска органов и учреждений системы профилактики о лишении родительских прав 4 родителей (2019 г. – 10), ненадлежащим образом исполняющих родительские обязанности по воспитанию, содержанию и </w:t>
      </w:r>
      <w:r w:rsidRPr="00950517">
        <w:rPr>
          <w:rFonts w:eastAsia="Times New Roman"/>
          <w:szCs w:val="24"/>
        </w:rPr>
        <w:t>обучению 4 детей (2019 г. – 16), исков по ограничению родительских прав родителей не направлялось (2019 г. – 5). П</w:t>
      </w:r>
      <w:r w:rsidRPr="00950517">
        <w:rPr>
          <w:rFonts w:eastAsia="Times New Roman"/>
          <w:bCs/>
          <w:szCs w:val="24"/>
        </w:rPr>
        <w:t>ринимаемые мероприятия по профилактике социального сиротства в 2020 году позволили на 62,5% сократить количество детей, оставшихся без попечения родителей на территории Можайского городского округа (2019 г. – 32, 2020г. – 12) и вывести данный показатель на первое место в рейтинге Московской области.</w:t>
      </w:r>
    </w:p>
    <w:p w:rsidR="002479FF" w:rsidRPr="00E91BF3" w:rsidRDefault="002479FF" w:rsidP="002479FF">
      <w:pPr>
        <w:ind w:firstLine="709"/>
        <w:jc w:val="both"/>
        <w:rPr>
          <w:rFonts w:eastAsia="Times New Roman"/>
          <w:szCs w:val="24"/>
        </w:rPr>
      </w:pPr>
      <w:r w:rsidRPr="00950517">
        <w:rPr>
          <w:rFonts w:eastAsia="Times New Roman"/>
          <w:color w:val="000000"/>
          <w:spacing w:val="-5"/>
          <w:szCs w:val="24"/>
        </w:rPr>
        <w:t xml:space="preserve">Одним из приоритетных направлений деятельности Комиссии в 2020 году являлось снижение подростковой преступности, а также уменьшение количества преступлений, совершаемых в отношении несовершеннолетних путем выявления противоправного поведения </w:t>
      </w:r>
      <w:r w:rsidRPr="00950517">
        <w:rPr>
          <w:rFonts w:eastAsia="Times New Roman"/>
          <w:color w:val="000000"/>
          <w:spacing w:val="-5"/>
          <w:szCs w:val="24"/>
        </w:rPr>
        <w:lastRenderedPageBreak/>
        <w:t>подростков и асоциальных семей на более ранних стадиях</w:t>
      </w:r>
      <w:r w:rsidRPr="00E91BF3">
        <w:rPr>
          <w:rFonts w:eastAsia="Times New Roman"/>
          <w:color w:val="000000"/>
          <w:spacing w:val="-5"/>
          <w:szCs w:val="24"/>
        </w:rPr>
        <w:t xml:space="preserve"> их социального неблагополучия, </w:t>
      </w:r>
      <w:r w:rsidRPr="00E91BF3">
        <w:rPr>
          <w:rFonts w:eastAsia="Times New Roman"/>
          <w:szCs w:val="24"/>
        </w:rPr>
        <w:t>оказания им комплексной психолого-педагогической, социальной, правовой и иной помощи. Количество преступлений, совершенных несовершеннолетними за последние 11 лет, имеет стабильную тенденцию к снижению (2010г. – 47, 2020г. – 14).</w:t>
      </w:r>
    </w:p>
    <w:p w:rsidR="002479FF" w:rsidRPr="00E91BF3" w:rsidRDefault="002479FF" w:rsidP="002479FF">
      <w:pPr>
        <w:tabs>
          <w:tab w:val="left" w:pos="6120"/>
        </w:tabs>
        <w:ind w:firstLine="709"/>
        <w:jc w:val="both"/>
        <w:rPr>
          <w:rFonts w:eastAsia="Times New Roman"/>
          <w:i/>
          <w:szCs w:val="24"/>
        </w:rPr>
      </w:pPr>
      <w:r w:rsidRPr="00E91BF3">
        <w:rPr>
          <w:rFonts w:eastAsia="Times New Roman"/>
          <w:szCs w:val="24"/>
        </w:rPr>
        <w:t>Необходимо отметить, что в результате целенаправленной и слаженной работы Комиссии, как межведомственного коллегиального органа, повышения уровня индивидуально – профилактической работы с несовершеннолетними правонарушителями, а также родителями, ведущими асоциальный образ жизни в 2020 году в Можайском городском округе криминогенная ситуация в подростковой преступности остается стабильной.  Все совершенные преступления носили спонтанный и необдуманный характер. Криминальных лидеров отрицательной направленности среди несовершеннолетних, а также устойчивых преступных подростковых групп на данный момент времени в Можайском городском округе</w:t>
      </w:r>
      <w:r w:rsidRPr="00E91BF3">
        <w:rPr>
          <w:rFonts w:eastAsia="Times New Roman"/>
          <w:i/>
          <w:szCs w:val="24"/>
        </w:rPr>
        <w:t xml:space="preserve"> </w:t>
      </w:r>
      <w:r w:rsidRPr="00E91BF3">
        <w:rPr>
          <w:rFonts w:eastAsia="Times New Roman"/>
          <w:szCs w:val="24"/>
        </w:rPr>
        <w:t>нет</w:t>
      </w:r>
      <w:r w:rsidRPr="00E91BF3">
        <w:rPr>
          <w:rFonts w:eastAsia="Times New Roman"/>
          <w:i/>
          <w:szCs w:val="24"/>
        </w:rPr>
        <w:t xml:space="preserve">. </w:t>
      </w:r>
    </w:p>
    <w:p w:rsidR="002479FF" w:rsidRPr="00E91BF3" w:rsidRDefault="002479FF" w:rsidP="002479FF">
      <w:pPr>
        <w:ind w:firstLine="709"/>
        <w:jc w:val="both"/>
        <w:rPr>
          <w:rFonts w:eastAsia="Times New Roman"/>
          <w:szCs w:val="24"/>
        </w:rPr>
      </w:pPr>
      <w:r w:rsidRPr="00E91BF3">
        <w:rPr>
          <w:rFonts w:eastAsia="Times New Roman"/>
          <w:szCs w:val="24"/>
        </w:rPr>
        <w:t>Кроме того, Комиссией ведется активная работа по взаимодействию с администрацией ФКУ Можайская ВК УФСИН России по Московской области, направленная на ресоциализацию несовершеннолетних вступивших в конфликт с законом, защиту их прав и законных интересов в период отбывания наказания и социальное сопровождение после освобождения.</w:t>
      </w:r>
      <w:r w:rsidRPr="00E91BF3">
        <w:rPr>
          <w:rFonts w:eastAsia="Times New Roman"/>
          <w:color w:val="000000"/>
          <w:spacing w:val="-4"/>
          <w:szCs w:val="24"/>
        </w:rPr>
        <w:t xml:space="preserve"> Как положительный пример целенаправленной работы системы профилактики в данном направлении следует отметить, что в течение последних 6 лет на территории Московской области неуклонно снижается количество преступлений, совершенных ранее судимыми несовершеннолетними (2015 г. - 69, 2020г. – 37), что составляет 46,4%. Преступлений, совершенных несовершеннолетними на территории Московской области, в период не отбытой части наказания (освобожденных условно-досрочно из учреждений пенитенциарной системы) в 2020 году не зарегистрировано (2019 г. – 0).</w:t>
      </w:r>
    </w:p>
    <w:p w:rsidR="002479FF" w:rsidRPr="00E91BF3" w:rsidRDefault="002479FF" w:rsidP="002479FF">
      <w:pPr>
        <w:pStyle w:val="af0"/>
        <w:spacing w:before="120" w:after="120"/>
        <w:jc w:val="center"/>
        <w:rPr>
          <w:b/>
          <w:color w:val="000000"/>
          <w:szCs w:val="24"/>
        </w:rPr>
      </w:pPr>
      <w:r w:rsidRPr="00E91BF3">
        <w:rPr>
          <w:b/>
          <w:color w:val="000000"/>
          <w:szCs w:val="24"/>
        </w:rPr>
        <w:t>Анализ состояния преступности несовершеннолетних на территории                                       Можайского городского округа</w:t>
      </w:r>
    </w:p>
    <w:p w:rsidR="002479FF" w:rsidRPr="00E91BF3" w:rsidRDefault="002479FF" w:rsidP="002479FF">
      <w:pPr>
        <w:pStyle w:val="ab"/>
        <w:spacing w:before="1" w:after="1"/>
        <w:ind w:firstLine="709"/>
        <w:rPr>
          <w:rFonts w:ascii="Times New Roman" w:hAnsi="Times New Roman"/>
          <w:sz w:val="24"/>
          <w:szCs w:val="24"/>
        </w:rPr>
      </w:pPr>
      <w:r w:rsidRPr="00E91BF3">
        <w:rPr>
          <w:rFonts w:ascii="Times New Roman" w:hAnsi="Times New Roman"/>
          <w:sz w:val="24"/>
          <w:szCs w:val="24"/>
        </w:rPr>
        <w:t>В отчетном периоде Комиссией была организована индивидуально-профилактическая работа в отношении 195 несовершеннолетних правонарушителей (2019 г. – 198). По результатам проведенной индивидуально-профилактический работы с данными несовершеннолетними снято с учета 93 подростка (2019 г. – 77), из них:</w:t>
      </w:r>
    </w:p>
    <w:p w:rsidR="002479FF" w:rsidRPr="00E91BF3" w:rsidRDefault="002479FF" w:rsidP="002479FF">
      <w:pPr>
        <w:pStyle w:val="ab"/>
        <w:numPr>
          <w:ilvl w:val="0"/>
          <w:numId w:val="33"/>
        </w:numPr>
        <w:tabs>
          <w:tab w:val="left" w:pos="284"/>
        </w:tabs>
        <w:suppressAutoHyphens w:val="0"/>
        <w:spacing w:before="1" w:after="1"/>
        <w:ind w:left="0" w:firstLine="0"/>
        <w:rPr>
          <w:rFonts w:ascii="Times New Roman" w:hAnsi="Times New Roman"/>
          <w:sz w:val="24"/>
          <w:szCs w:val="24"/>
        </w:rPr>
      </w:pPr>
      <w:r w:rsidRPr="00E91BF3">
        <w:rPr>
          <w:rFonts w:ascii="Times New Roman" w:hAnsi="Times New Roman"/>
          <w:sz w:val="24"/>
          <w:szCs w:val="24"/>
        </w:rPr>
        <w:t>по исправлению – 59 (2019 г. – 49);</w:t>
      </w:r>
    </w:p>
    <w:p w:rsidR="002479FF" w:rsidRPr="00E91BF3" w:rsidRDefault="002479FF" w:rsidP="002479FF">
      <w:pPr>
        <w:pStyle w:val="ab"/>
        <w:numPr>
          <w:ilvl w:val="0"/>
          <w:numId w:val="33"/>
        </w:numPr>
        <w:tabs>
          <w:tab w:val="left" w:pos="284"/>
        </w:tabs>
        <w:suppressAutoHyphens w:val="0"/>
        <w:spacing w:before="1" w:after="1"/>
        <w:ind w:left="0" w:firstLine="0"/>
        <w:rPr>
          <w:rFonts w:ascii="Times New Roman" w:hAnsi="Times New Roman"/>
          <w:sz w:val="24"/>
          <w:szCs w:val="24"/>
        </w:rPr>
      </w:pPr>
      <w:r w:rsidRPr="00E91BF3">
        <w:rPr>
          <w:rFonts w:ascii="Times New Roman" w:hAnsi="Times New Roman"/>
          <w:sz w:val="24"/>
          <w:szCs w:val="24"/>
        </w:rPr>
        <w:t>по достижению 18 лет – 28 (2019 г. – 19);</w:t>
      </w:r>
    </w:p>
    <w:p w:rsidR="002479FF" w:rsidRPr="00E91BF3" w:rsidRDefault="002479FF" w:rsidP="002479FF">
      <w:pPr>
        <w:pStyle w:val="ab"/>
        <w:numPr>
          <w:ilvl w:val="0"/>
          <w:numId w:val="33"/>
        </w:numPr>
        <w:tabs>
          <w:tab w:val="left" w:pos="284"/>
        </w:tabs>
        <w:suppressAutoHyphens w:val="0"/>
        <w:spacing w:before="1" w:after="1"/>
        <w:ind w:left="0" w:firstLine="0"/>
        <w:rPr>
          <w:rFonts w:ascii="Times New Roman" w:hAnsi="Times New Roman"/>
          <w:sz w:val="24"/>
          <w:szCs w:val="24"/>
        </w:rPr>
      </w:pPr>
      <w:r w:rsidRPr="00E91BF3">
        <w:rPr>
          <w:rFonts w:ascii="Times New Roman" w:hAnsi="Times New Roman"/>
          <w:sz w:val="24"/>
          <w:szCs w:val="24"/>
        </w:rPr>
        <w:t xml:space="preserve">по другим основаниям – 6 (2019 г. – 9). </w:t>
      </w:r>
    </w:p>
    <w:p w:rsidR="002479FF" w:rsidRPr="00E91BF3" w:rsidRDefault="002479FF" w:rsidP="002479FF">
      <w:pPr>
        <w:pStyle w:val="af0"/>
        <w:spacing w:before="1" w:after="1"/>
        <w:ind w:firstLine="709"/>
        <w:jc w:val="both"/>
        <w:rPr>
          <w:szCs w:val="24"/>
        </w:rPr>
      </w:pPr>
      <w:r w:rsidRPr="00E91BF3">
        <w:rPr>
          <w:szCs w:val="24"/>
        </w:rPr>
        <w:t xml:space="preserve">По состоянию на 01.01.2021 года на учете в Комиссии состоит 102 несовершеннолетних правонарушителя (2019 г. – 121), из них: за употребление спиртных напитков – 40 (2019 г.  – 37), за употребление наркотических (психотропных) средств 1 (2019 г. – 1) и за употребление токсических веществ 0 (2019 г. – 0), занимающихся бродяжничеством и попрошайничеством – 0 (2019 г. – 0), за совершение противоправного деяния – 61 (2019 г. – 83). Количество преступлений, совершенных несовершеннолетними за последние 19 лет, имеет стабильную тенденцию к снижению. </w:t>
      </w:r>
    </w:p>
    <w:p w:rsidR="002479FF" w:rsidRPr="00E91BF3" w:rsidRDefault="002479FF" w:rsidP="002479FF">
      <w:pPr>
        <w:ind w:firstLine="709"/>
        <w:jc w:val="both"/>
        <w:rPr>
          <w:szCs w:val="24"/>
        </w:rPr>
      </w:pPr>
      <w:r w:rsidRPr="00E91BF3">
        <w:rPr>
          <w:szCs w:val="24"/>
        </w:rPr>
        <w:t>Количество преступлений, совершенных несовершеннолетними за 12 месяцев 2020 года, по сравнению с аналогичным периодом прошлого года, увеличилось на 40 % и составило - 14 (2019 г. – 10). Это связано с тем, что 4 преступления были совершены ещё в 2019 году, а раскрыты и зарегистрированы в 2020 году.</w:t>
      </w:r>
    </w:p>
    <w:p w:rsidR="002479FF" w:rsidRPr="00E91BF3" w:rsidRDefault="002479FF" w:rsidP="002479FF">
      <w:pPr>
        <w:tabs>
          <w:tab w:val="left" w:pos="6120"/>
        </w:tabs>
        <w:ind w:firstLine="709"/>
        <w:jc w:val="both"/>
        <w:rPr>
          <w:szCs w:val="24"/>
        </w:rPr>
      </w:pPr>
      <w:r w:rsidRPr="00E91BF3">
        <w:rPr>
          <w:szCs w:val="24"/>
        </w:rPr>
        <w:t xml:space="preserve">Соответственно на 25% увеличилось и количество несовершеннолетних, совершивших преступления: 2020г. – 15, 2019г. – 12. Из них: учащихся школ – 8 (2019 г. – 6), учащиеся ПУ-6 (2019 г. – 6), студентов – 0 (2019 г. – 0), работающих – 0 (2019 г. – 0), не работающих и не учащихся - 2 (2019 г. – 6), несовершеннолетние граждане других государств (стран СНГ) совершено 0 преступлений (2019 г. – 0), иногородние – 3 (2019 г. – 1). </w:t>
      </w:r>
    </w:p>
    <w:p w:rsidR="002479FF" w:rsidRPr="00E91BF3" w:rsidRDefault="002479FF" w:rsidP="002479FF">
      <w:pPr>
        <w:ind w:firstLine="709"/>
        <w:jc w:val="both"/>
        <w:rPr>
          <w:szCs w:val="24"/>
        </w:rPr>
      </w:pPr>
      <w:r w:rsidRPr="00E91BF3">
        <w:rPr>
          <w:szCs w:val="24"/>
        </w:rPr>
        <w:t>Несовершеннолетними совершено 5 групповых преступления (2019 г. – 2); из них в составе смешанной группы – 4 преступление (2019 г. – 1).</w:t>
      </w:r>
    </w:p>
    <w:p w:rsidR="002479FF" w:rsidRPr="00E91BF3" w:rsidRDefault="002479FF" w:rsidP="002479FF">
      <w:pPr>
        <w:tabs>
          <w:tab w:val="left" w:pos="6120"/>
        </w:tabs>
        <w:ind w:firstLine="709"/>
        <w:jc w:val="both"/>
        <w:rPr>
          <w:szCs w:val="24"/>
        </w:rPr>
      </w:pPr>
      <w:r w:rsidRPr="00E91BF3">
        <w:rPr>
          <w:szCs w:val="24"/>
        </w:rPr>
        <w:lastRenderedPageBreak/>
        <w:t>Небольшой тяжести – 2 (2019 г. – 3), средней тяжести – 11 (2019 г. – 5), тяжких – 1 (2019 г. – 2), особо тяжких – 0 (2019 г. – 0).</w:t>
      </w:r>
    </w:p>
    <w:p w:rsidR="002479FF" w:rsidRPr="00E91BF3" w:rsidRDefault="002479FF" w:rsidP="002479FF">
      <w:pPr>
        <w:tabs>
          <w:tab w:val="left" w:pos="6120"/>
        </w:tabs>
        <w:ind w:firstLine="709"/>
        <w:jc w:val="both"/>
        <w:rPr>
          <w:szCs w:val="24"/>
        </w:rPr>
      </w:pPr>
      <w:r w:rsidRPr="00E91BF3">
        <w:rPr>
          <w:szCs w:val="24"/>
        </w:rPr>
        <w:t>Основную долю в подростковой преступности по-прежнему составляют преступления корыстной направленности. Так, несовершеннолетними в 2020 году совершено преступлений:</w:t>
      </w:r>
    </w:p>
    <w:p w:rsidR="002479FF" w:rsidRPr="00E91BF3" w:rsidRDefault="002479FF" w:rsidP="002479FF">
      <w:pPr>
        <w:pStyle w:val="a3"/>
        <w:numPr>
          <w:ilvl w:val="0"/>
          <w:numId w:val="34"/>
        </w:numPr>
        <w:tabs>
          <w:tab w:val="left" w:pos="284"/>
          <w:tab w:val="left" w:pos="6120"/>
        </w:tabs>
        <w:ind w:left="0" w:firstLine="0"/>
        <w:jc w:val="both"/>
        <w:rPr>
          <w:szCs w:val="24"/>
        </w:rPr>
      </w:pPr>
      <w:r w:rsidRPr="00E91BF3">
        <w:rPr>
          <w:szCs w:val="24"/>
        </w:rPr>
        <w:t xml:space="preserve">против собственности: краж (ст.158 УК РФ) – 12 (2019 г. – 6), угон (ст.166 УК РФ) – 1 (2019г.  – 0); </w:t>
      </w:r>
    </w:p>
    <w:p w:rsidR="002479FF" w:rsidRPr="00E91BF3" w:rsidRDefault="002479FF" w:rsidP="002479FF">
      <w:pPr>
        <w:pStyle w:val="a3"/>
        <w:numPr>
          <w:ilvl w:val="0"/>
          <w:numId w:val="34"/>
        </w:numPr>
        <w:tabs>
          <w:tab w:val="left" w:pos="284"/>
          <w:tab w:val="left" w:pos="6120"/>
        </w:tabs>
        <w:ind w:left="0" w:firstLine="0"/>
        <w:jc w:val="both"/>
        <w:rPr>
          <w:szCs w:val="24"/>
        </w:rPr>
      </w:pPr>
      <w:r w:rsidRPr="00E91BF3">
        <w:rPr>
          <w:szCs w:val="24"/>
        </w:rPr>
        <w:t>против общественной безопасности (ст. 214 УК РФ) – 1 (АППГ – 1).</w:t>
      </w:r>
    </w:p>
    <w:p w:rsidR="002479FF" w:rsidRPr="00E91BF3" w:rsidRDefault="002479FF" w:rsidP="002479FF">
      <w:pPr>
        <w:pStyle w:val="a3"/>
        <w:tabs>
          <w:tab w:val="left" w:pos="284"/>
          <w:tab w:val="left" w:pos="6120"/>
        </w:tabs>
        <w:ind w:left="0" w:firstLine="709"/>
        <w:jc w:val="both"/>
        <w:rPr>
          <w:szCs w:val="24"/>
        </w:rPr>
      </w:pPr>
      <w:r w:rsidRPr="00E91BF3">
        <w:rPr>
          <w:szCs w:val="24"/>
        </w:rPr>
        <w:t xml:space="preserve">Рассмотрено в судебном порядке – 9 несовершеннолетних  (2019 г. – 12), из них: </w:t>
      </w:r>
    </w:p>
    <w:p w:rsidR="002479FF" w:rsidRPr="00E91BF3" w:rsidRDefault="002479FF" w:rsidP="002479FF">
      <w:pPr>
        <w:pStyle w:val="a3"/>
        <w:numPr>
          <w:ilvl w:val="0"/>
          <w:numId w:val="35"/>
        </w:numPr>
        <w:tabs>
          <w:tab w:val="left" w:pos="284"/>
          <w:tab w:val="left" w:pos="6120"/>
        </w:tabs>
        <w:ind w:left="0" w:firstLine="0"/>
        <w:jc w:val="both"/>
        <w:rPr>
          <w:szCs w:val="24"/>
        </w:rPr>
      </w:pPr>
      <w:r w:rsidRPr="00E91BF3">
        <w:rPr>
          <w:szCs w:val="24"/>
        </w:rPr>
        <w:t>помещено в ЦВСНП ГУВД по г. Москве 1 несовершеннолетний (2019 г.  – 3);</w:t>
      </w:r>
    </w:p>
    <w:p w:rsidR="002479FF" w:rsidRPr="00E91BF3" w:rsidRDefault="002479FF" w:rsidP="002479FF">
      <w:pPr>
        <w:pStyle w:val="a3"/>
        <w:numPr>
          <w:ilvl w:val="0"/>
          <w:numId w:val="35"/>
        </w:numPr>
        <w:tabs>
          <w:tab w:val="left" w:pos="284"/>
          <w:tab w:val="left" w:pos="6120"/>
        </w:tabs>
        <w:ind w:left="0" w:firstLine="0"/>
        <w:jc w:val="both"/>
        <w:rPr>
          <w:szCs w:val="24"/>
        </w:rPr>
      </w:pPr>
      <w:r w:rsidRPr="00E91BF3">
        <w:rPr>
          <w:szCs w:val="24"/>
        </w:rPr>
        <w:t>осуждено условно – 2 (2019 г. – 3);</w:t>
      </w:r>
    </w:p>
    <w:p w:rsidR="002479FF" w:rsidRPr="00E91BF3" w:rsidRDefault="002479FF" w:rsidP="002479FF">
      <w:pPr>
        <w:pStyle w:val="a3"/>
        <w:numPr>
          <w:ilvl w:val="0"/>
          <w:numId w:val="35"/>
        </w:numPr>
        <w:tabs>
          <w:tab w:val="left" w:pos="284"/>
          <w:tab w:val="left" w:pos="6120"/>
        </w:tabs>
        <w:ind w:left="0" w:firstLine="0"/>
        <w:jc w:val="both"/>
        <w:rPr>
          <w:szCs w:val="24"/>
        </w:rPr>
      </w:pPr>
      <w:r w:rsidRPr="00E91BF3">
        <w:rPr>
          <w:szCs w:val="24"/>
        </w:rPr>
        <w:t>направлено в спец. учебно-воспитательные учреждения закрытого типа – 1 (2019 г. – 1);</w:t>
      </w:r>
    </w:p>
    <w:p w:rsidR="002479FF" w:rsidRPr="00E91BF3" w:rsidRDefault="002479FF" w:rsidP="002479FF">
      <w:pPr>
        <w:pStyle w:val="a3"/>
        <w:numPr>
          <w:ilvl w:val="0"/>
          <w:numId w:val="35"/>
        </w:numPr>
        <w:tabs>
          <w:tab w:val="left" w:pos="284"/>
          <w:tab w:val="left" w:pos="6120"/>
        </w:tabs>
        <w:ind w:left="0" w:firstLine="0"/>
        <w:jc w:val="both"/>
        <w:rPr>
          <w:szCs w:val="24"/>
        </w:rPr>
      </w:pPr>
      <w:r w:rsidRPr="00E91BF3">
        <w:rPr>
          <w:szCs w:val="24"/>
        </w:rPr>
        <w:t>примирение – 5 (2019 г. – 5).</w:t>
      </w:r>
    </w:p>
    <w:p w:rsidR="002479FF" w:rsidRPr="00E91BF3" w:rsidRDefault="002479FF" w:rsidP="002479FF">
      <w:pPr>
        <w:tabs>
          <w:tab w:val="left" w:pos="6120"/>
        </w:tabs>
        <w:ind w:firstLine="709"/>
        <w:jc w:val="both"/>
        <w:rPr>
          <w:szCs w:val="24"/>
        </w:rPr>
      </w:pPr>
      <w:r w:rsidRPr="00E91BF3">
        <w:rPr>
          <w:szCs w:val="24"/>
        </w:rPr>
        <w:t xml:space="preserve">В результате повышения уровня индивидуально – профилактической работы с несовершеннолетними правонарушителями, а также родителями, ведущими асоциальный образ жизни, количество общественно опасных деяний (ООД), совершенных несовершеннолетними до достижения ими возраста уголовной ответственности осталось на прежнем уровне и составило 5 ООД (2019 г. – 5). Как правило – это драки на улице или в школе, в результате внезапно возникших неприязненных отношений между подростками, мелкие кражи и повреждение чужого имущества. Причины – ненадлежащее исполнение родительских обязанностей по воспитанию, контролю за поведением и привитию законопослушного поведения. </w:t>
      </w:r>
    </w:p>
    <w:p w:rsidR="002479FF" w:rsidRPr="00E91BF3" w:rsidRDefault="002479FF" w:rsidP="002479FF">
      <w:pPr>
        <w:tabs>
          <w:tab w:val="left" w:pos="6120"/>
        </w:tabs>
        <w:ind w:firstLine="709"/>
        <w:jc w:val="both"/>
        <w:rPr>
          <w:szCs w:val="24"/>
        </w:rPr>
      </w:pPr>
      <w:r w:rsidRPr="00E91BF3">
        <w:rPr>
          <w:szCs w:val="24"/>
        </w:rPr>
        <w:t xml:space="preserve">Все постановления об отказе в возбуждении уголовного дела рассмотрены на заседаниях КДНиЗП. В случаях установления факта ненадлежащего исполнения родительских обязанностей родители привлекаются к административной ответственности по ч. 1 ст. 5.35 КоАП РФ.  Несовершеннолетние правонарушители поставлены на профилактический учет, утверждены планы индивидуальных профилактических работ. Ежемесячно на дополнительных заседаниях КДНиЗП рассматриваются результаты проведенных мероприятий. В адрес руководителей субъектов профилактики беспризорности, безнадзорности, правонарушений и антиобщественных действий несовершеннолетних было направлено 3 представлений для принятия неотложных мер по устранению выявленных причин и условий, способствующих совершению правонарушений (2019 г. – 10). </w:t>
      </w:r>
    </w:p>
    <w:p w:rsidR="002479FF" w:rsidRPr="00E91BF3" w:rsidRDefault="002479FF" w:rsidP="002479FF">
      <w:pPr>
        <w:tabs>
          <w:tab w:val="left" w:pos="6120"/>
        </w:tabs>
        <w:ind w:firstLine="709"/>
        <w:jc w:val="both"/>
        <w:rPr>
          <w:szCs w:val="24"/>
        </w:rPr>
      </w:pPr>
      <w:r w:rsidRPr="00E91BF3">
        <w:rPr>
          <w:szCs w:val="24"/>
        </w:rPr>
        <w:t xml:space="preserve">Одной из основных причин асоциального поведения подростков по-прежнему является неблагополучие в семье. 66% несовершеннолетних, совершивших преступления воспитываются в неполных семьях. </w:t>
      </w:r>
    </w:p>
    <w:p w:rsidR="002479FF" w:rsidRPr="00E91BF3" w:rsidRDefault="002479FF" w:rsidP="002479FF">
      <w:pPr>
        <w:tabs>
          <w:tab w:val="left" w:pos="6120"/>
        </w:tabs>
        <w:ind w:firstLine="709"/>
        <w:jc w:val="both"/>
        <w:rPr>
          <w:i/>
          <w:szCs w:val="24"/>
        </w:rPr>
      </w:pPr>
      <w:r w:rsidRPr="00E91BF3">
        <w:rPr>
          <w:szCs w:val="24"/>
        </w:rPr>
        <w:t>Необходимо отметить, что в результате целенаправленной и слаженной работы Комиссии, как межведомственного коллегиального органа, повышения уровня индивидуально – профилактической работы с несовершеннолетними правонарушителями, а также родителями, ведущими асоциальный образ жизни в 2020 году в Можайском городском округе криминогенная ситуация в подростковой преступности, остается стабильной. Все преступления носили спонтанный и необдуманный характер. Криминальных лидеров отрицательной направленности среди несовершеннолетних, а также устойчивых преступных подростковых групп на данный момент времени в Можайском городском округе</w:t>
      </w:r>
      <w:r w:rsidRPr="00E91BF3">
        <w:rPr>
          <w:i/>
          <w:szCs w:val="24"/>
        </w:rPr>
        <w:t xml:space="preserve"> </w:t>
      </w:r>
      <w:r w:rsidRPr="00E91BF3">
        <w:rPr>
          <w:szCs w:val="24"/>
        </w:rPr>
        <w:t>нет</w:t>
      </w:r>
      <w:r w:rsidRPr="00E91BF3">
        <w:rPr>
          <w:i/>
          <w:szCs w:val="24"/>
        </w:rPr>
        <w:t xml:space="preserve">. </w:t>
      </w:r>
    </w:p>
    <w:p w:rsidR="002479FF" w:rsidRPr="00950517" w:rsidRDefault="002479FF" w:rsidP="002479FF">
      <w:pPr>
        <w:ind w:firstLine="709"/>
        <w:jc w:val="both"/>
        <w:rPr>
          <w:szCs w:val="24"/>
        </w:rPr>
      </w:pPr>
      <w:r w:rsidRPr="00E91BF3">
        <w:rPr>
          <w:szCs w:val="24"/>
        </w:rPr>
        <w:t xml:space="preserve">В связи с тем, что 7 преступлений были совершены в 2019 году, а раскрыты и зарегистрированы в 2020 году, количество преступлений, совершенных непосредственно в отношении несовершеннолетних, увеличилось на 43,75% (2020г. – 23, 2019г. – 16). Вместе с тем, значительно уменьшилось количество возбужденных уголовных дел в отношении граждан за неуплату средств на содержание детей (алиментов): 2020г. – 1 (2019г. – </w:t>
      </w:r>
      <w:r w:rsidRPr="00950517">
        <w:rPr>
          <w:szCs w:val="24"/>
        </w:rPr>
        <w:t xml:space="preserve">25), что свидетельствует о низком уровне профилактической работы в данном направлении со стороны Можайского районного отдела судебных приставов УФСПП России по Московской области. </w:t>
      </w:r>
    </w:p>
    <w:p w:rsidR="002479FF" w:rsidRPr="00950517" w:rsidRDefault="002479FF" w:rsidP="002479FF">
      <w:pPr>
        <w:ind w:firstLine="709"/>
        <w:jc w:val="both"/>
        <w:rPr>
          <w:rStyle w:val="af1"/>
          <w:rFonts w:eastAsia="Calibri"/>
          <w:b w:val="0"/>
          <w:sz w:val="24"/>
          <w:szCs w:val="24"/>
        </w:rPr>
      </w:pPr>
      <w:r w:rsidRPr="00950517">
        <w:rPr>
          <w:rStyle w:val="af1"/>
          <w:rFonts w:eastAsia="Calibri"/>
          <w:b w:val="0"/>
          <w:sz w:val="24"/>
          <w:szCs w:val="24"/>
        </w:rPr>
        <w:lastRenderedPageBreak/>
        <w:t>Актуальной проблемой, возникающей при организации социально-реабилитационной работы с несовершеннолетними, ставшими жертвами преступлений, оказании им специализированной психологической помощи, является отсутствие в 74% образовательных организаций специалистов-психологов, а также нежелание многих родителей направлять детей в</w:t>
      </w:r>
      <w:r w:rsidRPr="00950517">
        <w:rPr>
          <w:szCs w:val="24"/>
        </w:rPr>
        <w:t xml:space="preserve"> ГКУ СО МО «Можайский социально-реабилитационный центр для несовершеннолетних» для проведения комплексной реабилитации</w:t>
      </w:r>
      <w:r w:rsidRPr="00950517">
        <w:rPr>
          <w:rStyle w:val="af1"/>
          <w:rFonts w:eastAsia="Calibri"/>
          <w:b w:val="0"/>
          <w:sz w:val="24"/>
          <w:szCs w:val="24"/>
        </w:rPr>
        <w:t xml:space="preserve">. </w:t>
      </w:r>
    </w:p>
    <w:p w:rsidR="002479FF" w:rsidRPr="00E91BF3" w:rsidRDefault="002479FF" w:rsidP="002479FF">
      <w:pPr>
        <w:spacing w:before="120" w:after="120"/>
        <w:jc w:val="center"/>
        <w:rPr>
          <w:b/>
          <w:bCs/>
          <w:szCs w:val="24"/>
        </w:rPr>
      </w:pPr>
      <w:r w:rsidRPr="00E91BF3">
        <w:rPr>
          <w:b/>
          <w:bCs/>
          <w:szCs w:val="24"/>
        </w:rPr>
        <w:t>Работа по противодействию наркомании</w:t>
      </w:r>
    </w:p>
    <w:p w:rsidR="002479FF" w:rsidRPr="00E91BF3" w:rsidRDefault="002479FF" w:rsidP="002479FF">
      <w:pPr>
        <w:ind w:firstLine="709"/>
        <w:jc w:val="both"/>
        <w:rPr>
          <w:szCs w:val="24"/>
        </w:rPr>
      </w:pPr>
      <w:r w:rsidRPr="00E91BF3">
        <w:rPr>
          <w:szCs w:val="24"/>
        </w:rPr>
        <w:t>В рамках ведения целенаправленной борьбы с существующей наркоугрозой на территории Можайского городского округа за отчетный период проведены оперативно-профилактические операции («Мак», «НОН», «Игла», «Извозчик», «Здоровье нации»), Всероссийская антинаркотическая акция «Сообщи, где торгуют смертью!».</w:t>
      </w:r>
    </w:p>
    <w:p w:rsidR="002479FF" w:rsidRPr="00E91BF3" w:rsidRDefault="002479FF" w:rsidP="002479FF">
      <w:pPr>
        <w:spacing w:before="120" w:after="120"/>
        <w:jc w:val="center"/>
        <w:rPr>
          <w:b/>
          <w:bCs/>
          <w:szCs w:val="24"/>
        </w:rPr>
      </w:pPr>
      <w:r w:rsidRPr="00E91BF3">
        <w:rPr>
          <w:b/>
          <w:bCs/>
          <w:szCs w:val="24"/>
        </w:rPr>
        <w:t>Деятельность в сфере профилактики терроризма</w:t>
      </w:r>
    </w:p>
    <w:p w:rsidR="002479FF" w:rsidRPr="00E91BF3" w:rsidRDefault="002479FF" w:rsidP="002479FF">
      <w:pPr>
        <w:ind w:firstLine="708"/>
        <w:jc w:val="both"/>
        <w:rPr>
          <w:szCs w:val="24"/>
        </w:rPr>
      </w:pPr>
      <w:r w:rsidRPr="00E91BF3">
        <w:rPr>
          <w:szCs w:val="24"/>
        </w:rPr>
        <w:t>В 2020 году проведено более 70 публичных общественно-политических, спортивных, религиозных и других мероприятий</w:t>
      </w:r>
      <w:r w:rsidRPr="00E91BF3">
        <w:rPr>
          <w:i/>
          <w:iCs/>
          <w:szCs w:val="24"/>
        </w:rPr>
        <w:t xml:space="preserve">, </w:t>
      </w:r>
      <w:r w:rsidRPr="00E91BF3">
        <w:rPr>
          <w:color w:val="000000"/>
          <w:szCs w:val="24"/>
        </w:rPr>
        <w:t>которые посетило более 100 тысяч жителей и гостей округа.</w:t>
      </w:r>
      <w:r w:rsidRPr="00E91BF3">
        <w:rPr>
          <w:szCs w:val="24"/>
        </w:rPr>
        <w:t xml:space="preserve"> Для охраны общественного порядка было задействовано более 1000 сотрудников Отдела МВД России по Можайскому городскому округу.</w:t>
      </w:r>
    </w:p>
    <w:p w:rsidR="002479FF" w:rsidRPr="00E91BF3" w:rsidRDefault="002479FF" w:rsidP="002479FF">
      <w:pPr>
        <w:ind w:firstLine="708"/>
        <w:jc w:val="both"/>
        <w:rPr>
          <w:color w:val="000000"/>
          <w:szCs w:val="24"/>
        </w:rPr>
      </w:pPr>
      <w:r w:rsidRPr="00E91BF3">
        <w:rPr>
          <w:color w:val="000000"/>
          <w:szCs w:val="24"/>
        </w:rPr>
        <w:t xml:space="preserve">Не допущено совершение массового нарушения общественного порядка, тяжких резонансных и значимых преступлений. </w:t>
      </w:r>
    </w:p>
    <w:p w:rsidR="002479FF" w:rsidRPr="00E91BF3" w:rsidRDefault="002479FF" w:rsidP="002479FF">
      <w:pPr>
        <w:ind w:firstLine="708"/>
        <w:jc w:val="both"/>
        <w:rPr>
          <w:szCs w:val="24"/>
        </w:rPr>
      </w:pPr>
      <w:r w:rsidRPr="00E91BF3">
        <w:rPr>
          <w:szCs w:val="24"/>
        </w:rPr>
        <w:t>В целях безопасности и антитеррористической защищенности граждан и противодействия экстремизму при проведении культурно-массовых, спортивных и публичных мероприятий, а также религиозных праздников издано 11 постановлений и распоряжений администрации и Главы Можайского городского округа.</w:t>
      </w:r>
    </w:p>
    <w:p w:rsidR="002479FF" w:rsidRPr="00E91BF3" w:rsidRDefault="002479FF" w:rsidP="002479FF">
      <w:pPr>
        <w:ind w:firstLine="708"/>
        <w:jc w:val="both"/>
        <w:rPr>
          <w:szCs w:val="24"/>
        </w:rPr>
      </w:pPr>
      <w:r w:rsidRPr="00E91BF3">
        <w:rPr>
          <w:szCs w:val="24"/>
        </w:rPr>
        <w:t xml:space="preserve"> В связи с карантином </w:t>
      </w:r>
      <w:r w:rsidRPr="00E91BF3">
        <w:rPr>
          <w:bCs/>
          <w:szCs w:val="24"/>
        </w:rPr>
        <w:t xml:space="preserve">в период ограничительных мер по противодействию распространения </w:t>
      </w:r>
      <w:r w:rsidRPr="00E91BF3">
        <w:rPr>
          <w:bCs/>
          <w:szCs w:val="24"/>
          <w:lang w:val="en-US"/>
        </w:rPr>
        <w:t>COVID</w:t>
      </w:r>
      <w:r w:rsidRPr="00E91BF3">
        <w:rPr>
          <w:bCs/>
          <w:szCs w:val="24"/>
        </w:rPr>
        <w:t>-19 иные мероприятия не проводились</w:t>
      </w:r>
      <w:r w:rsidRPr="00E91BF3">
        <w:rPr>
          <w:szCs w:val="24"/>
        </w:rPr>
        <w:t>. Проведено 4 заседания Антитеррористической комиссии Можайского городского округа.</w:t>
      </w:r>
    </w:p>
    <w:p w:rsidR="002479FF" w:rsidRPr="00E91BF3" w:rsidRDefault="002479FF" w:rsidP="002479FF">
      <w:pPr>
        <w:ind w:firstLine="708"/>
        <w:jc w:val="both"/>
        <w:rPr>
          <w:szCs w:val="24"/>
        </w:rPr>
      </w:pPr>
      <w:r w:rsidRPr="00E91BF3">
        <w:rPr>
          <w:szCs w:val="24"/>
        </w:rPr>
        <w:t xml:space="preserve">Во исполнение решений Антитеррористической комиссии проводились комиссионные проверки состояния антитеррористической защищённости критически важных, потенциально-опасных объектов, объектов жизнеобеспечения населения и с массовым пребыванием людей. Всего в 2020 году </w:t>
      </w:r>
      <w:r w:rsidRPr="00E91BF3">
        <w:rPr>
          <w:color w:val="000000"/>
          <w:szCs w:val="24"/>
        </w:rPr>
        <w:t xml:space="preserve">проведено </w:t>
      </w:r>
      <w:r w:rsidRPr="00E91BF3">
        <w:rPr>
          <w:szCs w:val="24"/>
        </w:rPr>
        <w:t>проверок и обследований состояния антитеррористической защищенности – 147. Данные проверки и работа по устранению недостатков позволили повысить их защищённость.</w:t>
      </w:r>
    </w:p>
    <w:p w:rsidR="002479FF" w:rsidRPr="00E91BF3" w:rsidRDefault="002479FF" w:rsidP="002479FF">
      <w:pPr>
        <w:ind w:firstLine="708"/>
        <w:jc w:val="both"/>
        <w:rPr>
          <w:szCs w:val="24"/>
        </w:rPr>
      </w:pPr>
      <w:r w:rsidRPr="00E91BF3">
        <w:rPr>
          <w:szCs w:val="24"/>
        </w:rPr>
        <w:t xml:space="preserve">По антитеррористической тематике в 2020 году проведено 97 практических тренировок, в 2019 году проведено 112 практических тренировок. В ходе учений и тренировок особое внимание было уделено вопросам обеспечения безопасности мест массового пребывания людей, транспортной безопасности и жизнедеятельности населения. </w:t>
      </w:r>
    </w:p>
    <w:p w:rsidR="002479FF" w:rsidRPr="00E91BF3" w:rsidRDefault="002479FF" w:rsidP="002479FF">
      <w:pPr>
        <w:ind w:firstLine="708"/>
        <w:jc w:val="both"/>
        <w:rPr>
          <w:szCs w:val="24"/>
        </w:rPr>
      </w:pPr>
      <w:r w:rsidRPr="00E91BF3">
        <w:rPr>
          <w:szCs w:val="24"/>
        </w:rPr>
        <w:t>Преступлений террористической направленности в отчетном периоде не зарегистрировано.</w:t>
      </w:r>
    </w:p>
    <w:p w:rsidR="002479FF" w:rsidRPr="00E91BF3" w:rsidRDefault="002479FF" w:rsidP="002479FF">
      <w:pPr>
        <w:spacing w:before="120" w:after="120"/>
        <w:jc w:val="center"/>
        <w:rPr>
          <w:b/>
          <w:bCs/>
          <w:szCs w:val="24"/>
        </w:rPr>
      </w:pPr>
      <w:r w:rsidRPr="00E91BF3">
        <w:rPr>
          <w:b/>
          <w:bCs/>
          <w:szCs w:val="24"/>
        </w:rPr>
        <w:t>Работа по предупреждению и профилактике правонарушений</w:t>
      </w:r>
    </w:p>
    <w:p w:rsidR="002479FF" w:rsidRPr="00E91BF3" w:rsidRDefault="002479FF" w:rsidP="002479FF">
      <w:pPr>
        <w:ind w:firstLine="709"/>
        <w:jc w:val="both"/>
        <w:rPr>
          <w:szCs w:val="24"/>
        </w:rPr>
      </w:pPr>
      <w:r w:rsidRPr="00E91BF3">
        <w:rPr>
          <w:szCs w:val="24"/>
        </w:rPr>
        <w:t>В 2020 году в целях повышения эффективности в работе по предупреждению, профилактике и раскрытию преступлений Отделом МВД России по Можайскому городскому округу во взаимодействии с Администрацией Можайского городского округа, руководителями предприятий и организаций, в рамках операций: «Антитеррор», «Антикриминал»,</w:t>
      </w:r>
      <w:r w:rsidRPr="00E91BF3">
        <w:rPr>
          <w:b/>
          <w:bCs/>
          <w:i/>
          <w:iCs/>
          <w:szCs w:val="24"/>
        </w:rPr>
        <w:t xml:space="preserve"> </w:t>
      </w:r>
      <w:r w:rsidRPr="00E91BF3">
        <w:rPr>
          <w:szCs w:val="24"/>
        </w:rPr>
        <w:t>«Арсенал», «Безопасный дом, квартира, подъезд», «Дача», «Гастролер», «Ваш участковый»,</w:t>
      </w:r>
      <w:r w:rsidRPr="00E91BF3">
        <w:rPr>
          <w:b/>
          <w:bCs/>
          <w:i/>
          <w:iCs/>
          <w:szCs w:val="24"/>
        </w:rPr>
        <w:t xml:space="preserve"> </w:t>
      </w:r>
      <w:r w:rsidRPr="00E91BF3">
        <w:rPr>
          <w:szCs w:val="24"/>
        </w:rPr>
        <w:t xml:space="preserve">«Подросток», «Гастролер», «Розыск», «Резиновые квартиры» проведены оперативно-профилактические мероприятия среди населения, способствующие стабилизации оперативной обстановке. </w:t>
      </w:r>
    </w:p>
    <w:p w:rsidR="002479FF" w:rsidRPr="00E91BF3" w:rsidRDefault="002479FF" w:rsidP="002479FF">
      <w:pPr>
        <w:ind w:firstLine="709"/>
        <w:jc w:val="both"/>
        <w:rPr>
          <w:szCs w:val="24"/>
        </w:rPr>
      </w:pPr>
      <w:r w:rsidRPr="00E91BF3">
        <w:rPr>
          <w:szCs w:val="24"/>
        </w:rPr>
        <w:t xml:space="preserve">В результате проведенной работы Администрацией Можайского городского округа во взаимодействии с правоохранительными органами, с руководителями организаций и предприятий и общественными организациями на территории Можайского городского округа не допущено массовых беспорядков, несанкционированных акций и преступлений экстремистской направленности. </w:t>
      </w:r>
    </w:p>
    <w:p w:rsidR="002479FF" w:rsidRPr="00E91BF3" w:rsidRDefault="002479FF" w:rsidP="002479FF">
      <w:pPr>
        <w:spacing w:before="120" w:after="120"/>
        <w:jc w:val="center"/>
        <w:rPr>
          <w:b/>
          <w:bCs/>
          <w:szCs w:val="24"/>
        </w:rPr>
      </w:pPr>
      <w:r w:rsidRPr="00E91BF3">
        <w:rPr>
          <w:b/>
          <w:bCs/>
          <w:szCs w:val="24"/>
        </w:rPr>
        <w:lastRenderedPageBreak/>
        <w:t>Выполнение мероприятий по гражданской и территориальной обороне</w:t>
      </w:r>
    </w:p>
    <w:p w:rsidR="002479FF" w:rsidRPr="00E91BF3" w:rsidRDefault="002479FF" w:rsidP="002479FF">
      <w:pPr>
        <w:ind w:firstLine="709"/>
        <w:jc w:val="both"/>
        <w:rPr>
          <w:szCs w:val="24"/>
        </w:rPr>
      </w:pPr>
      <w:r w:rsidRPr="00E91BF3">
        <w:rPr>
          <w:szCs w:val="24"/>
        </w:rPr>
        <w:t>Для выполнения задач в области гражданской обороны в Можайском городского округа создана и функционирует автоматизированная система оповещения населения, которая обеспечивает оповещение до 90% населения (в том числе через радио и телевидение). В 2020 году продолжены работы по ее совершенствованию. В 25 населенных пунктах установлены 26 сирено-речевых установок экстренного оповещения населения.</w:t>
      </w:r>
    </w:p>
    <w:p w:rsidR="002479FF" w:rsidRPr="00E91BF3" w:rsidRDefault="002479FF" w:rsidP="002479FF">
      <w:pPr>
        <w:ind w:firstLine="709"/>
        <w:jc w:val="both"/>
        <w:rPr>
          <w:szCs w:val="24"/>
        </w:rPr>
      </w:pPr>
      <w:r w:rsidRPr="00E91BF3">
        <w:rPr>
          <w:szCs w:val="24"/>
        </w:rPr>
        <w:t>Для защиты населения и выполнения различных видов аварийно-восстановительных и спасательных работ созданы и действуют 11 спасательных служб гражданской обороны Можайского городского округа, а также 5 нештатных формирований гражданской обороны и 21 нештатная аварийно-спасательная команда в предприятиях и организациях, организующих гражданскую оборону.</w:t>
      </w:r>
    </w:p>
    <w:p w:rsidR="002479FF" w:rsidRPr="00E91BF3" w:rsidRDefault="002479FF" w:rsidP="002479FF">
      <w:pPr>
        <w:ind w:firstLine="709"/>
        <w:jc w:val="both"/>
        <w:rPr>
          <w:szCs w:val="24"/>
        </w:rPr>
      </w:pPr>
      <w:r w:rsidRPr="00E91BF3">
        <w:rPr>
          <w:szCs w:val="24"/>
        </w:rPr>
        <w:t xml:space="preserve">Для обеспечения населения средствами индивидуальной защиты была продолжена работа по накоплению запасов, создаваемых в целях гражданской обороны. </w:t>
      </w:r>
    </w:p>
    <w:p w:rsidR="002479FF" w:rsidRPr="00E91BF3" w:rsidRDefault="002479FF" w:rsidP="002479FF">
      <w:pPr>
        <w:ind w:firstLine="709"/>
        <w:jc w:val="both"/>
        <w:rPr>
          <w:szCs w:val="24"/>
        </w:rPr>
      </w:pPr>
      <w:r w:rsidRPr="00E91BF3">
        <w:rPr>
          <w:szCs w:val="24"/>
        </w:rPr>
        <w:t>Регулярно проводятся сезонные проверки состояния гидротехнических сооружений, которых на территории округа – 29, выявляемые недостатки в состоянии их безопасности устраняются.</w:t>
      </w:r>
    </w:p>
    <w:p w:rsidR="002479FF" w:rsidRPr="00E91BF3" w:rsidRDefault="002479FF" w:rsidP="002479FF">
      <w:pPr>
        <w:spacing w:before="120" w:after="120"/>
        <w:jc w:val="center"/>
        <w:rPr>
          <w:b/>
          <w:bCs/>
          <w:szCs w:val="24"/>
        </w:rPr>
      </w:pPr>
      <w:r w:rsidRPr="00E91BF3">
        <w:rPr>
          <w:b/>
          <w:bCs/>
          <w:szCs w:val="24"/>
        </w:rPr>
        <w:t>Организация и выполнение мероприятий по предупреждению и ликвидации чрезвычайных ситуаций и обеспечение безопасности населения на водных объектах</w:t>
      </w:r>
    </w:p>
    <w:p w:rsidR="002479FF" w:rsidRPr="00E91BF3" w:rsidRDefault="002479FF" w:rsidP="002479FF">
      <w:pPr>
        <w:ind w:firstLine="708"/>
        <w:jc w:val="both"/>
        <w:rPr>
          <w:szCs w:val="24"/>
        </w:rPr>
      </w:pPr>
      <w:r w:rsidRPr="00E91BF3">
        <w:rPr>
          <w:szCs w:val="24"/>
        </w:rPr>
        <w:t>Особое внимание Администрацией Можайского городского округа уделялось защите населения и территорий от чрезвычайных ситуаций природного и техногенного характера.</w:t>
      </w:r>
    </w:p>
    <w:p w:rsidR="002479FF" w:rsidRPr="00E91BF3" w:rsidRDefault="002479FF" w:rsidP="002479FF">
      <w:pPr>
        <w:ind w:firstLine="708"/>
        <w:jc w:val="both"/>
        <w:rPr>
          <w:szCs w:val="24"/>
        </w:rPr>
      </w:pPr>
      <w:r w:rsidRPr="00E91BF3">
        <w:rPr>
          <w:szCs w:val="24"/>
        </w:rPr>
        <w:t>Для выполнения этих требований в округе создана и действует территориальная подсистема – звено Можайского городского округа Московской областной системы предупреждения и ликвидации чрезвычайных ситуаций (ЗМГО МОСЧС), в состав которого входят 58 предприятий и организаций, имеющих различные виды техники и приборов для ликвидации чрезвычайных ситуаций всех видов, а также технологических нарушений и аварий на различных объектах.</w:t>
      </w:r>
    </w:p>
    <w:p w:rsidR="002479FF" w:rsidRPr="00E91BF3" w:rsidRDefault="002479FF" w:rsidP="002479FF">
      <w:pPr>
        <w:ind w:firstLine="708"/>
        <w:jc w:val="both"/>
        <w:rPr>
          <w:szCs w:val="24"/>
        </w:rPr>
      </w:pPr>
      <w:r w:rsidRPr="00E91BF3">
        <w:rPr>
          <w:szCs w:val="24"/>
        </w:rPr>
        <w:t xml:space="preserve">Органом повседневного управления ЗМГО МОСЧС является Единая дежурно-диспетчерская служба Можайского городского округа. В ее составе «Система 112», которая обеспечивает вызов и реагирование всех оперативных служб (полиции, пожарной охраны, скорой помощи, газовой службы) по единому номеру «112». Его можно набрать с любого телефона, любому жителю, попавшему в беду. </w:t>
      </w:r>
    </w:p>
    <w:p w:rsidR="002479FF" w:rsidRPr="00E91BF3" w:rsidRDefault="002479FF" w:rsidP="002479FF">
      <w:pPr>
        <w:ind w:firstLine="708"/>
        <w:jc w:val="both"/>
        <w:rPr>
          <w:szCs w:val="24"/>
        </w:rPr>
      </w:pPr>
      <w:r w:rsidRPr="00E91BF3">
        <w:rPr>
          <w:szCs w:val="24"/>
        </w:rPr>
        <w:t>Ежедневно данной службой принимается и обрабатывается до 500 звонков по различным вопросам, особенно в дачный период количество звонков увеличивается.</w:t>
      </w:r>
    </w:p>
    <w:p w:rsidR="002479FF" w:rsidRPr="00E91BF3" w:rsidRDefault="002479FF" w:rsidP="002479FF">
      <w:pPr>
        <w:ind w:firstLine="708"/>
        <w:jc w:val="both"/>
        <w:rPr>
          <w:szCs w:val="24"/>
        </w:rPr>
      </w:pPr>
      <w:r w:rsidRPr="00E91BF3">
        <w:rPr>
          <w:szCs w:val="24"/>
        </w:rPr>
        <w:t xml:space="preserve">Особое внимание в 2020 году было уделено предупреждению и ликвидации лесных и торфяных пожаров. Комплекс проведённых мероприятий позволил защитить государственный лесной фонд от пожаров и не допустить лесных и торфяных пожаров. </w:t>
      </w:r>
    </w:p>
    <w:p w:rsidR="002479FF" w:rsidRPr="00E91BF3" w:rsidRDefault="002479FF" w:rsidP="002479FF">
      <w:pPr>
        <w:tabs>
          <w:tab w:val="left" w:pos="720"/>
        </w:tabs>
        <w:ind w:firstLine="708"/>
        <w:jc w:val="both"/>
        <w:rPr>
          <w:szCs w:val="24"/>
        </w:rPr>
      </w:pPr>
      <w:r w:rsidRPr="00E91BF3">
        <w:rPr>
          <w:szCs w:val="24"/>
        </w:rPr>
        <w:tab/>
        <w:t xml:space="preserve">Однако, особую тревогу в прошедшем году вызвали несанкционированные поджоги сухой травы населением и палы сухой травы на сельскохозяйственных угодьях, угрожающие населённым пунктам и населению. Зафиксировано в пожароопасный период </w:t>
      </w:r>
      <w:r w:rsidRPr="00E91BF3">
        <w:rPr>
          <w:color w:val="000000"/>
          <w:szCs w:val="24"/>
        </w:rPr>
        <w:t>166 случаев (2019 г. – 78,  +17,6%)</w:t>
      </w:r>
      <w:r w:rsidRPr="00E91BF3">
        <w:rPr>
          <w:szCs w:val="24"/>
        </w:rPr>
        <w:t>, что является недопустимым.</w:t>
      </w:r>
    </w:p>
    <w:p w:rsidR="002479FF" w:rsidRPr="00E91BF3" w:rsidRDefault="002479FF" w:rsidP="002479FF">
      <w:pPr>
        <w:ind w:firstLine="708"/>
        <w:jc w:val="both"/>
        <w:rPr>
          <w:b/>
          <w:i/>
          <w:szCs w:val="24"/>
        </w:rPr>
      </w:pPr>
      <w:r w:rsidRPr="00E91BF3">
        <w:rPr>
          <w:szCs w:val="24"/>
        </w:rPr>
        <w:t>В 2020 году на мероприятия гражданской обороны, предупреждению и ликвидации чрезвычайных ситуаций и обеспечению безопасности населения израсходовано 21,6 млн. рублей.</w:t>
      </w:r>
    </w:p>
    <w:p w:rsidR="002479FF" w:rsidRPr="00E91BF3" w:rsidRDefault="002479FF" w:rsidP="002479FF">
      <w:pPr>
        <w:ind w:firstLine="708"/>
        <w:jc w:val="both"/>
        <w:rPr>
          <w:szCs w:val="24"/>
        </w:rPr>
      </w:pPr>
      <w:r w:rsidRPr="00E91BF3">
        <w:rPr>
          <w:szCs w:val="24"/>
        </w:rPr>
        <w:t>Комплекс мероприятий, спланированных и проведенных в 2020 году, позволил не допустить чрезвычайных ситуаций природного и техногенного характера и обеспечить нормальную жизнедеятельность населения.</w:t>
      </w:r>
    </w:p>
    <w:p w:rsidR="002479FF" w:rsidRPr="00E91BF3" w:rsidRDefault="002479FF" w:rsidP="002479FF">
      <w:pPr>
        <w:spacing w:before="120" w:after="120"/>
        <w:jc w:val="center"/>
        <w:rPr>
          <w:b/>
          <w:szCs w:val="24"/>
        </w:rPr>
      </w:pPr>
      <w:r w:rsidRPr="00E91BF3">
        <w:rPr>
          <w:b/>
          <w:szCs w:val="24"/>
        </w:rPr>
        <w:t>«Безопасный регион»</w:t>
      </w:r>
    </w:p>
    <w:p w:rsidR="002479FF" w:rsidRPr="00E91BF3" w:rsidRDefault="002479FF" w:rsidP="002479FF">
      <w:pPr>
        <w:ind w:firstLine="708"/>
        <w:jc w:val="both"/>
        <w:rPr>
          <w:szCs w:val="24"/>
        </w:rPr>
      </w:pPr>
      <w:r w:rsidRPr="00E91BF3">
        <w:rPr>
          <w:szCs w:val="24"/>
        </w:rPr>
        <w:t>В рамках мероприятий по внедрению и развитию аппаратно-программного комплекса «Безопасный регион» в Можайском городском округе была проделана большая работа по установке новых камер видеонаблюдения и интеграции существующих.</w:t>
      </w:r>
    </w:p>
    <w:p w:rsidR="002479FF" w:rsidRPr="00E91BF3" w:rsidRDefault="002479FF" w:rsidP="002479FF">
      <w:pPr>
        <w:ind w:firstLine="708"/>
        <w:jc w:val="both"/>
        <w:rPr>
          <w:szCs w:val="24"/>
        </w:rPr>
      </w:pPr>
      <w:r w:rsidRPr="00E91BF3">
        <w:rPr>
          <w:szCs w:val="24"/>
        </w:rPr>
        <w:lastRenderedPageBreak/>
        <w:t>В 2020 году основными направлениями деятельности были установка камер видеонаблюдения на подъездах многоквартирных домов и на коммерческих объектах.</w:t>
      </w:r>
    </w:p>
    <w:p w:rsidR="002479FF" w:rsidRPr="00E91BF3" w:rsidRDefault="002479FF" w:rsidP="002479FF">
      <w:pPr>
        <w:ind w:firstLine="708"/>
        <w:jc w:val="both"/>
        <w:rPr>
          <w:szCs w:val="24"/>
        </w:rPr>
      </w:pPr>
      <w:r w:rsidRPr="00E91BF3">
        <w:rPr>
          <w:szCs w:val="24"/>
        </w:rPr>
        <w:t>На начало 2021 года на территории Можайского городского округа к системе «Безопасный регион» подключено 723 камеры, из них: на торговых объектах – 76 камер видеонаблюдения, на социальных объектах – 70 камер, на подъездах многоквартирных домов – 503 камеры, места с массовым пребыванием людей и рубежи контроля – 74 камеры.</w:t>
      </w:r>
    </w:p>
    <w:p w:rsidR="002479FF" w:rsidRPr="00E91BF3" w:rsidRDefault="002479FF" w:rsidP="002479FF">
      <w:pPr>
        <w:ind w:firstLine="708"/>
        <w:jc w:val="both"/>
        <w:rPr>
          <w:szCs w:val="24"/>
        </w:rPr>
      </w:pPr>
      <w:r w:rsidRPr="00E91BF3">
        <w:rPr>
          <w:szCs w:val="24"/>
        </w:rPr>
        <w:t>Доля коммерческих объектов, оборудованных системами видеонаблюдения и подключённых к системе «Безопасный регион» составляет 72% от общего числа коммерческих объектов (всего 32 объекта – подключено 23), а доля подъездов МКД, оборудованных системами видеонаблюдения и подключённых к системе «Безопасный регион» - 81% от общего количества подъездов (всего 618 подъездов – подключено 503).</w:t>
      </w:r>
    </w:p>
    <w:p w:rsidR="002479FF" w:rsidRPr="00E91BF3" w:rsidRDefault="002479FF" w:rsidP="002479FF">
      <w:pPr>
        <w:ind w:firstLine="708"/>
        <w:jc w:val="both"/>
        <w:rPr>
          <w:szCs w:val="24"/>
        </w:rPr>
      </w:pPr>
      <w:r w:rsidRPr="00E91BF3">
        <w:rPr>
          <w:szCs w:val="24"/>
        </w:rPr>
        <w:t>По итогам 2020 года в «Рейтинге-50» по показателю «Подключение объектов к системе видеонаблюдения (коммерческие объекты, подъезды) «Безопасный регион» Можайский городской округ занял 1 место среди всех муниципальных образований Московской области.</w:t>
      </w:r>
    </w:p>
    <w:p w:rsidR="002479FF" w:rsidRPr="00E91BF3" w:rsidRDefault="002479FF" w:rsidP="002479FF">
      <w:pPr>
        <w:ind w:firstLine="708"/>
        <w:jc w:val="both"/>
        <w:rPr>
          <w:szCs w:val="24"/>
        </w:rPr>
      </w:pPr>
      <w:r w:rsidRPr="00E91BF3">
        <w:rPr>
          <w:szCs w:val="24"/>
        </w:rPr>
        <w:t xml:space="preserve">В результате успешного выполнения мероприятий по совершенствованию системы «Безопасный регион» в Можайском городском округе за 2020 год органами правопорядка при помощи данной системы раскрыто 24 преступления. </w:t>
      </w:r>
    </w:p>
    <w:p w:rsidR="002479FF" w:rsidRPr="00E91BF3" w:rsidRDefault="002479FF" w:rsidP="002479FF">
      <w:pPr>
        <w:shd w:val="clear" w:color="auto" w:fill="FFFFFF"/>
        <w:ind w:firstLine="708"/>
        <w:jc w:val="both"/>
        <w:rPr>
          <w:rFonts w:eastAsia="Times New Roman"/>
          <w:szCs w:val="24"/>
        </w:rPr>
      </w:pPr>
    </w:p>
    <w:p w:rsidR="002479FF" w:rsidRPr="00E91BF3" w:rsidRDefault="002479FF" w:rsidP="002479FF">
      <w:pPr>
        <w:autoSpaceDE w:val="0"/>
        <w:autoSpaceDN w:val="0"/>
        <w:adjustRightInd w:val="0"/>
        <w:ind w:left="57" w:right="57"/>
        <w:jc w:val="both"/>
        <w:rPr>
          <w:szCs w:val="24"/>
        </w:rPr>
      </w:pPr>
    </w:p>
    <w:p w:rsidR="002F0DB7" w:rsidRDefault="002F0DB7"/>
    <w:sectPr w:rsidR="002F0DB7" w:rsidSect="00EC48E6">
      <w:pgSz w:w="11906" w:h="16838"/>
      <w:pgMar w:top="993" w:right="991"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B368D"/>
    <w:multiLevelType w:val="hybridMultilevel"/>
    <w:tmpl w:val="0FC8C68C"/>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B41182"/>
    <w:multiLevelType w:val="hybridMultilevel"/>
    <w:tmpl w:val="C922928A"/>
    <w:lvl w:ilvl="0" w:tplc="DDAEEFC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9C746F9"/>
    <w:multiLevelType w:val="hybridMultilevel"/>
    <w:tmpl w:val="8D52E5D2"/>
    <w:lvl w:ilvl="0" w:tplc="DDAEEFCE">
      <w:start w:val="1"/>
      <w:numFmt w:val="bullet"/>
      <w:lvlText w:val=""/>
      <w:lvlJc w:val="left"/>
      <w:pPr>
        <w:ind w:left="720" w:hanging="360"/>
      </w:pPr>
      <w:rPr>
        <w:rFonts w:ascii="Symbol" w:hAnsi="Symbol" w:hint="default"/>
      </w:rPr>
    </w:lvl>
    <w:lvl w:ilvl="1" w:tplc="254C2E7A">
      <w:start w:val="518"/>
      <w:numFmt w:val="bullet"/>
      <w:lvlText w:val="-"/>
      <w:lvlJc w:val="left"/>
      <w:pPr>
        <w:ind w:left="1440" w:hanging="360"/>
      </w:pPr>
      <w:rPr>
        <w:rFonts w:ascii="Times New Roman" w:eastAsia="Andale Sans U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46411E"/>
    <w:multiLevelType w:val="hybridMultilevel"/>
    <w:tmpl w:val="DF508A34"/>
    <w:lvl w:ilvl="0" w:tplc="DDAEEFCE">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4" w15:restartNumberingAfterBreak="0">
    <w:nsid w:val="10332B16"/>
    <w:multiLevelType w:val="hybridMultilevel"/>
    <w:tmpl w:val="5DD2D2B0"/>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3A3070"/>
    <w:multiLevelType w:val="hybridMultilevel"/>
    <w:tmpl w:val="4CC6D538"/>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A12A97"/>
    <w:multiLevelType w:val="hybridMultilevel"/>
    <w:tmpl w:val="02F025E6"/>
    <w:lvl w:ilvl="0" w:tplc="112AC56A">
      <w:start w:val="1"/>
      <w:numFmt w:val="decimal"/>
      <w:suff w:val="space"/>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EEA1CD0"/>
    <w:multiLevelType w:val="hybridMultilevel"/>
    <w:tmpl w:val="E66AF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E61E4A"/>
    <w:multiLevelType w:val="hybridMultilevel"/>
    <w:tmpl w:val="1B3E66E4"/>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5B2D89"/>
    <w:multiLevelType w:val="hybridMultilevel"/>
    <w:tmpl w:val="434E6912"/>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8C6445"/>
    <w:multiLevelType w:val="hybridMultilevel"/>
    <w:tmpl w:val="0F7A1402"/>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4D305F"/>
    <w:multiLevelType w:val="hybridMultilevel"/>
    <w:tmpl w:val="F3F81A22"/>
    <w:lvl w:ilvl="0" w:tplc="DDAEEFCE">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2" w15:restartNumberingAfterBreak="0">
    <w:nsid w:val="2A3333F0"/>
    <w:multiLevelType w:val="hybridMultilevel"/>
    <w:tmpl w:val="747E8660"/>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3841A1"/>
    <w:multiLevelType w:val="hybridMultilevel"/>
    <w:tmpl w:val="089A51FA"/>
    <w:lvl w:ilvl="0" w:tplc="DDAEEFCE">
      <w:start w:val="1"/>
      <w:numFmt w:val="bullet"/>
      <w:lvlText w:val=""/>
      <w:lvlJc w:val="left"/>
      <w:pPr>
        <w:ind w:left="720" w:hanging="360"/>
      </w:pPr>
      <w:rPr>
        <w:rFonts w:ascii="Symbol" w:hAnsi="Symbol" w:hint="default"/>
      </w:rPr>
    </w:lvl>
    <w:lvl w:ilvl="1" w:tplc="DDAEEF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4411AB"/>
    <w:multiLevelType w:val="hybridMultilevel"/>
    <w:tmpl w:val="03D092B8"/>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7032D6"/>
    <w:multiLevelType w:val="hybridMultilevel"/>
    <w:tmpl w:val="0E1EDF04"/>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5246A4"/>
    <w:multiLevelType w:val="hybridMultilevel"/>
    <w:tmpl w:val="A3D49264"/>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6994599"/>
    <w:multiLevelType w:val="hybridMultilevel"/>
    <w:tmpl w:val="7CC64D7E"/>
    <w:lvl w:ilvl="0" w:tplc="DDAEEFCE">
      <w:start w:val="1"/>
      <w:numFmt w:val="bullet"/>
      <w:lvlText w:val=""/>
      <w:lvlJc w:val="left"/>
      <w:pPr>
        <w:ind w:left="720" w:hanging="360"/>
      </w:pPr>
      <w:rPr>
        <w:rFonts w:ascii="Symbol" w:hAnsi="Symbol" w:hint="default"/>
      </w:rPr>
    </w:lvl>
    <w:lvl w:ilvl="1" w:tplc="DDAEEFCE">
      <w:start w:val="1"/>
      <w:numFmt w:val="bullet"/>
      <w:lvlText w:val=""/>
      <w:lvlJc w:val="left"/>
      <w:pPr>
        <w:ind w:left="1788" w:hanging="708"/>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732"/>
    <w:multiLevelType w:val="hybridMultilevel"/>
    <w:tmpl w:val="3F22838C"/>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687B48"/>
    <w:multiLevelType w:val="hybridMultilevel"/>
    <w:tmpl w:val="751C4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420C95"/>
    <w:multiLevelType w:val="hybridMultilevel"/>
    <w:tmpl w:val="57826708"/>
    <w:lvl w:ilvl="0" w:tplc="DDAEEFC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3CB7474"/>
    <w:multiLevelType w:val="hybridMultilevel"/>
    <w:tmpl w:val="6F6E5504"/>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B64466"/>
    <w:multiLevelType w:val="hybridMultilevel"/>
    <w:tmpl w:val="599C220E"/>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0567F0"/>
    <w:multiLevelType w:val="hybridMultilevel"/>
    <w:tmpl w:val="4AECB1F6"/>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747ECA"/>
    <w:multiLevelType w:val="hybridMultilevel"/>
    <w:tmpl w:val="A5645FDC"/>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8564DE"/>
    <w:multiLevelType w:val="hybridMultilevel"/>
    <w:tmpl w:val="A412BF72"/>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AB77E3"/>
    <w:multiLevelType w:val="hybridMultilevel"/>
    <w:tmpl w:val="0EBE00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7F80A6D"/>
    <w:multiLevelType w:val="hybridMultilevel"/>
    <w:tmpl w:val="47FAAA80"/>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A4F5DD3"/>
    <w:multiLevelType w:val="hybridMultilevel"/>
    <w:tmpl w:val="43F43752"/>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4F3625"/>
    <w:multiLevelType w:val="hybridMultilevel"/>
    <w:tmpl w:val="1B94643E"/>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B67A17"/>
    <w:multiLevelType w:val="hybridMultilevel"/>
    <w:tmpl w:val="4AE6F024"/>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55202F"/>
    <w:multiLevelType w:val="hybridMultilevel"/>
    <w:tmpl w:val="A2AC10E6"/>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D55B9C"/>
    <w:multiLevelType w:val="hybridMultilevel"/>
    <w:tmpl w:val="798C9406"/>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B14667"/>
    <w:multiLevelType w:val="hybridMultilevel"/>
    <w:tmpl w:val="45D67400"/>
    <w:lvl w:ilvl="0" w:tplc="DDAEE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3D43D6"/>
    <w:multiLevelType w:val="hybridMultilevel"/>
    <w:tmpl w:val="2012AC52"/>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72E6BA1"/>
    <w:multiLevelType w:val="hybridMultilevel"/>
    <w:tmpl w:val="7A56ACD6"/>
    <w:lvl w:ilvl="0" w:tplc="DDAEEFC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7AD764CC"/>
    <w:multiLevelType w:val="hybridMultilevel"/>
    <w:tmpl w:val="FB6C1EFA"/>
    <w:lvl w:ilvl="0" w:tplc="DDAEEFCE">
      <w:start w:val="1"/>
      <w:numFmt w:val="bullet"/>
      <w:lvlText w:val=""/>
      <w:lvlJc w:val="left"/>
      <w:pPr>
        <w:ind w:left="720" w:hanging="360"/>
      </w:pPr>
      <w:rPr>
        <w:rFonts w:ascii="Symbol" w:hAnsi="Symbol" w:hint="default"/>
      </w:rPr>
    </w:lvl>
    <w:lvl w:ilvl="1" w:tplc="BE58B8A4">
      <w:start w:val="158"/>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A87057"/>
    <w:multiLevelType w:val="hybridMultilevel"/>
    <w:tmpl w:val="2954D54C"/>
    <w:lvl w:ilvl="0" w:tplc="DDAEEF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DF3184D"/>
    <w:multiLevelType w:val="hybridMultilevel"/>
    <w:tmpl w:val="DC64A64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7F907997"/>
    <w:multiLevelType w:val="hybridMultilevel"/>
    <w:tmpl w:val="F1D28C3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39"/>
  </w:num>
  <w:num w:numId="3">
    <w:abstractNumId w:val="21"/>
  </w:num>
  <w:num w:numId="4">
    <w:abstractNumId w:val="4"/>
  </w:num>
  <w:num w:numId="5">
    <w:abstractNumId w:val="2"/>
  </w:num>
  <w:num w:numId="6">
    <w:abstractNumId w:val="24"/>
  </w:num>
  <w:num w:numId="7">
    <w:abstractNumId w:val="8"/>
  </w:num>
  <w:num w:numId="8">
    <w:abstractNumId w:val="13"/>
  </w:num>
  <w:num w:numId="9">
    <w:abstractNumId w:val="28"/>
  </w:num>
  <w:num w:numId="10">
    <w:abstractNumId w:val="36"/>
  </w:num>
  <w:num w:numId="11">
    <w:abstractNumId w:val="10"/>
  </w:num>
  <w:num w:numId="12">
    <w:abstractNumId w:val="34"/>
  </w:num>
  <w:num w:numId="13">
    <w:abstractNumId w:val="38"/>
  </w:num>
  <w:num w:numId="14">
    <w:abstractNumId w:val="15"/>
  </w:num>
  <w:num w:numId="15">
    <w:abstractNumId w:val="26"/>
  </w:num>
  <w:num w:numId="16">
    <w:abstractNumId w:val="33"/>
  </w:num>
  <w:num w:numId="17">
    <w:abstractNumId w:val="20"/>
  </w:num>
  <w:num w:numId="18">
    <w:abstractNumId w:val="14"/>
  </w:num>
  <w:num w:numId="19">
    <w:abstractNumId w:val="11"/>
  </w:num>
  <w:num w:numId="20">
    <w:abstractNumId w:val="29"/>
  </w:num>
  <w:num w:numId="21">
    <w:abstractNumId w:val="17"/>
  </w:num>
  <w:num w:numId="22">
    <w:abstractNumId w:val="35"/>
  </w:num>
  <w:num w:numId="23">
    <w:abstractNumId w:val="23"/>
  </w:num>
  <w:num w:numId="24">
    <w:abstractNumId w:val="19"/>
  </w:num>
  <w:num w:numId="25">
    <w:abstractNumId w:val="1"/>
  </w:num>
  <w:num w:numId="26">
    <w:abstractNumId w:val="7"/>
  </w:num>
  <w:num w:numId="27">
    <w:abstractNumId w:val="0"/>
  </w:num>
  <w:num w:numId="28">
    <w:abstractNumId w:val="16"/>
  </w:num>
  <w:num w:numId="29">
    <w:abstractNumId w:val="37"/>
  </w:num>
  <w:num w:numId="30">
    <w:abstractNumId w:val="5"/>
  </w:num>
  <w:num w:numId="31">
    <w:abstractNumId w:val="22"/>
  </w:num>
  <w:num w:numId="32">
    <w:abstractNumId w:val="27"/>
  </w:num>
  <w:num w:numId="33">
    <w:abstractNumId w:val="25"/>
  </w:num>
  <w:num w:numId="34">
    <w:abstractNumId w:val="31"/>
  </w:num>
  <w:num w:numId="35">
    <w:abstractNumId w:val="30"/>
  </w:num>
  <w:num w:numId="36">
    <w:abstractNumId w:val="32"/>
  </w:num>
  <w:num w:numId="37">
    <w:abstractNumId w:val="3"/>
  </w:num>
  <w:num w:numId="38">
    <w:abstractNumId w:val="12"/>
  </w:num>
  <w:num w:numId="39">
    <w:abstractNumId w:val="9"/>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78"/>
    <w:rsid w:val="002479FF"/>
    <w:rsid w:val="002F0DB7"/>
    <w:rsid w:val="00476BBD"/>
    <w:rsid w:val="00530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F12982-0DA2-4EE2-9B43-5EC43884C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9FF"/>
    <w:pPr>
      <w:spacing w:after="0" w:line="240" w:lineRule="auto"/>
    </w:pPr>
    <w:rPr>
      <w:rFonts w:ascii="Times New Roman" w:eastAsia="Calibri" w:hAnsi="Times New Roman" w:cs="Times New Roman"/>
      <w:sz w:val="24"/>
      <w:szCs w:val="20"/>
    </w:rPr>
  </w:style>
  <w:style w:type="paragraph" w:styleId="1">
    <w:name w:val="heading 1"/>
    <w:basedOn w:val="a"/>
    <w:next w:val="a"/>
    <w:link w:val="10"/>
    <w:qFormat/>
    <w:rsid w:val="002479FF"/>
    <w:pPr>
      <w:keepNext/>
      <w:widowControl w:val="0"/>
      <w:tabs>
        <w:tab w:val="left" w:pos="7938"/>
      </w:tabs>
      <w:autoSpaceDE w:val="0"/>
      <w:autoSpaceDN w:val="0"/>
      <w:ind w:right="720"/>
      <w:outlineLvl w:val="0"/>
    </w:pPr>
    <w:rPr>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79FF"/>
    <w:rPr>
      <w:rFonts w:ascii="Times New Roman" w:eastAsia="Calibri" w:hAnsi="Times New Roman" w:cs="Times New Roman"/>
      <w:sz w:val="26"/>
      <w:szCs w:val="26"/>
      <w:lang w:val="x-none" w:eastAsia="x-none"/>
    </w:rPr>
  </w:style>
  <w:style w:type="paragraph" w:styleId="a3">
    <w:name w:val="List Paragraph"/>
    <w:basedOn w:val="a"/>
    <w:uiPriority w:val="34"/>
    <w:qFormat/>
    <w:rsid w:val="002479FF"/>
    <w:pPr>
      <w:ind w:left="720"/>
      <w:contextualSpacing/>
    </w:pPr>
  </w:style>
  <w:style w:type="paragraph" w:styleId="a4">
    <w:name w:val="Balloon Text"/>
    <w:basedOn w:val="a"/>
    <w:link w:val="a5"/>
    <w:uiPriority w:val="99"/>
    <w:semiHidden/>
    <w:unhideWhenUsed/>
    <w:rsid w:val="002479FF"/>
    <w:rPr>
      <w:rFonts w:ascii="Tahoma" w:hAnsi="Tahoma"/>
      <w:sz w:val="16"/>
      <w:szCs w:val="16"/>
      <w:lang w:val="x-none" w:eastAsia="x-none"/>
    </w:rPr>
  </w:style>
  <w:style w:type="character" w:customStyle="1" w:styleId="a5">
    <w:name w:val="Текст выноски Знак"/>
    <w:basedOn w:val="a0"/>
    <w:link w:val="a4"/>
    <w:uiPriority w:val="99"/>
    <w:semiHidden/>
    <w:rsid w:val="002479FF"/>
    <w:rPr>
      <w:rFonts w:ascii="Tahoma" w:eastAsia="Calibri" w:hAnsi="Tahoma" w:cs="Times New Roman"/>
      <w:sz w:val="16"/>
      <w:szCs w:val="16"/>
      <w:lang w:val="x-none" w:eastAsia="x-none"/>
    </w:rPr>
  </w:style>
  <w:style w:type="paragraph" w:customStyle="1" w:styleId="ConsPlusNormal">
    <w:name w:val="ConsPlusNormal"/>
    <w:rsid w:val="002479FF"/>
    <w:pPr>
      <w:suppressAutoHyphens/>
      <w:autoSpaceDE w:val="0"/>
      <w:spacing w:after="0" w:line="240" w:lineRule="auto"/>
      <w:ind w:firstLine="720"/>
      <w:textAlignment w:val="baseline"/>
    </w:pPr>
    <w:rPr>
      <w:rFonts w:ascii="Arial" w:eastAsia="Calibri" w:hAnsi="Arial" w:cs="Arial"/>
      <w:kern w:val="1"/>
      <w:sz w:val="20"/>
      <w:szCs w:val="20"/>
      <w:lang w:eastAsia="ar-SA"/>
    </w:rPr>
  </w:style>
  <w:style w:type="paragraph" w:styleId="a6">
    <w:name w:val="Normal (Web)"/>
    <w:basedOn w:val="a"/>
    <w:uiPriority w:val="99"/>
    <w:unhideWhenUsed/>
    <w:rsid w:val="002479FF"/>
    <w:pPr>
      <w:spacing w:before="100" w:beforeAutospacing="1" w:after="100" w:afterAutospacing="1"/>
    </w:pPr>
    <w:rPr>
      <w:rFonts w:eastAsia="Times New Roman"/>
      <w:szCs w:val="24"/>
      <w:lang w:eastAsia="ru-RU"/>
    </w:rPr>
  </w:style>
  <w:style w:type="paragraph" w:styleId="HTML">
    <w:name w:val="HTML Preformatted"/>
    <w:basedOn w:val="a"/>
    <w:link w:val="HTML0"/>
    <w:uiPriority w:val="99"/>
    <w:semiHidden/>
    <w:unhideWhenUsed/>
    <w:rsid w:val="00247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lang w:val="x-none" w:eastAsia="ru-RU"/>
    </w:rPr>
  </w:style>
  <w:style w:type="character" w:customStyle="1" w:styleId="HTML0">
    <w:name w:val="Стандартный HTML Знак"/>
    <w:basedOn w:val="a0"/>
    <w:link w:val="HTML"/>
    <w:uiPriority w:val="99"/>
    <w:semiHidden/>
    <w:rsid w:val="002479FF"/>
    <w:rPr>
      <w:rFonts w:ascii="Courier New" w:eastAsia="Times New Roman" w:hAnsi="Courier New" w:cs="Times New Roman"/>
      <w:sz w:val="20"/>
      <w:szCs w:val="20"/>
      <w:lang w:val="x-none" w:eastAsia="ru-RU"/>
    </w:rPr>
  </w:style>
  <w:style w:type="paragraph" w:customStyle="1" w:styleId="ConsPlusCell">
    <w:name w:val="ConsPlusCell"/>
    <w:uiPriority w:val="99"/>
    <w:rsid w:val="002479FF"/>
    <w:pPr>
      <w:autoSpaceDE w:val="0"/>
      <w:autoSpaceDN w:val="0"/>
      <w:adjustRightInd w:val="0"/>
      <w:spacing w:after="0" w:line="240" w:lineRule="auto"/>
    </w:pPr>
    <w:rPr>
      <w:rFonts w:ascii="Times New Roman" w:eastAsia="Calibri" w:hAnsi="Times New Roman" w:cs="Times New Roman"/>
      <w:sz w:val="24"/>
      <w:szCs w:val="24"/>
    </w:rPr>
  </w:style>
  <w:style w:type="paragraph" w:styleId="a7">
    <w:name w:val="No Spacing"/>
    <w:link w:val="a8"/>
    <w:uiPriority w:val="1"/>
    <w:qFormat/>
    <w:rsid w:val="002479FF"/>
    <w:pPr>
      <w:spacing w:after="0" w:line="240" w:lineRule="auto"/>
    </w:pPr>
    <w:rPr>
      <w:rFonts w:ascii="Times New Roman" w:eastAsia="Calibri" w:hAnsi="Times New Roman" w:cs="Times New Roman"/>
      <w:sz w:val="24"/>
      <w:szCs w:val="20"/>
    </w:rPr>
  </w:style>
  <w:style w:type="character" w:customStyle="1" w:styleId="a8">
    <w:name w:val="Без интервала Знак"/>
    <w:link w:val="a7"/>
    <w:uiPriority w:val="1"/>
    <w:locked/>
    <w:rsid w:val="002479FF"/>
    <w:rPr>
      <w:rFonts w:ascii="Times New Roman" w:eastAsia="Calibri" w:hAnsi="Times New Roman" w:cs="Times New Roman"/>
      <w:sz w:val="24"/>
      <w:szCs w:val="20"/>
    </w:rPr>
  </w:style>
  <w:style w:type="paragraph" w:styleId="a9">
    <w:name w:val="Body Text"/>
    <w:basedOn w:val="a"/>
    <w:link w:val="aa"/>
    <w:unhideWhenUsed/>
    <w:rsid w:val="002479FF"/>
    <w:pPr>
      <w:spacing w:after="120" w:line="276" w:lineRule="auto"/>
    </w:pPr>
    <w:rPr>
      <w:rFonts w:ascii="Calibri" w:hAnsi="Calibri"/>
      <w:sz w:val="22"/>
      <w:szCs w:val="22"/>
      <w:lang w:val="x-none"/>
    </w:rPr>
  </w:style>
  <w:style w:type="character" w:customStyle="1" w:styleId="aa">
    <w:name w:val="Основной текст Знак"/>
    <w:basedOn w:val="a0"/>
    <w:link w:val="a9"/>
    <w:rsid w:val="002479FF"/>
    <w:rPr>
      <w:rFonts w:ascii="Calibri" w:eastAsia="Calibri" w:hAnsi="Calibri" w:cs="Times New Roman"/>
      <w:lang w:val="x-none"/>
    </w:rPr>
  </w:style>
  <w:style w:type="paragraph" w:styleId="ab">
    <w:name w:val="Body Text Indent"/>
    <w:aliases w:val="Основной текст 1"/>
    <w:basedOn w:val="a"/>
    <w:link w:val="ac"/>
    <w:unhideWhenUsed/>
    <w:rsid w:val="002479FF"/>
    <w:pPr>
      <w:suppressAutoHyphens/>
      <w:ind w:firstLine="720"/>
      <w:jc w:val="both"/>
    </w:pPr>
    <w:rPr>
      <w:rFonts w:ascii="Garamond" w:eastAsia="Times New Roman" w:hAnsi="Garamond"/>
      <w:sz w:val="28"/>
      <w:lang w:val="x-none" w:eastAsia="ar-SA"/>
    </w:rPr>
  </w:style>
  <w:style w:type="character" w:customStyle="1" w:styleId="ac">
    <w:name w:val="Основной текст с отступом Знак"/>
    <w:aliases w:val="Основной текст 1 Знак"/>
    <w:basedOn w:val="a0"/>
    <w:link w:val="ab"/>
    <w:rsid w:val="002479FF"/>
    <w:rPr>
      <w:rFonts w:ascii="Garamond" w:eastAsia="Times New Roman" w:hAnsi="Garamond" w:cs="Times New Roman"/>
      <w:sz w:val="28"/>
      <w:szCs w:val="20"/>
      <w:lang w:val="x-none" w:eastAsia="ar-SA"/>
    </w:rPr>
  </w:style>
  <w:style w:type="character" w:customStyle="1" w:styleId="ad">
    <w:name w:val="Основной текст_"/>
    <w:link w:val="11"/>
    <w:locked/>
    <w:rsid w:val="002479FF"/>
    <w:rPr>
      <w:rFonts w:ascii="Century Schoolbook" w:eastAsia="Century Schoolbook" w:hAnsi="Century Schoolbook" w:cs="Century Schoolbook"/>
      <w:sz w:val="15"/>
      <w:szCs w:val="15"/>
      <w:shd w:val="clear" w:color="auto" w:fill="FFFFFF"/>
    </w:rPr>
  </w:style>
  <w:style w:type="paragraph" w:customStyle="1" w:styleId="11">
    <w:name w:val="Основной текст1"/>
    <w:basedOn w:val="a"/>
    <w:link w:val="ad"/>
    <w:rsid w:val="002479FF"/>
    <w:pPr>
      <w:widowControl w:val="0"/>
      <w:shd w:val="clear" w:color="auto" w:fill="FFFFFF"/>
      <w:spacing w:before="120" w:line="211" w:lineRule="exact"/>
      <w:jc w:val="both"/>
    </w:pPr>
    <w:rPr>
      <w:rFonts w:ascii="Century Schoolbook" w:eastAsia="Century Schoolbook" w:hAnsi="Century Schoolbook" w:cs="Century Schoolbook"/>
      <w:sz w:val="15"/>
      <w:szCs w:val="15"/>
    </w:rPr>
  </w:style>
  <w:style w:type="paragraph" w:customStyle="1" w:styleId="12">
    <w:name w:val="Обычный1"/>
    <w:rsid w:val="002479FF"/>
    <w:pPr>
      <w:spacing w:after="0" w:line="240" w:lineRule="auto"/>
      <w:jc w:val="both"/>
    </w:pPr>
    <w:rPr>
      <w:rFonts w:ascii="Times New Roman" w:eastAsia="Times New Roman" w:hAnsi="Times New Roman" w:cs="Times New Roman"/>
      <w:sz w:val="28"/>
      <w:szCs w:val="20"/>
      <w:lang w:eastAsia="ru-RU"/>
    </w:rPr>
  </w:style>
  <w:style w:type="paragraph" w:customStyle="1" w:styleId="ConsPlusTitle">
    <w:name w:val="ConsPlusTitle"/>
    <w:rsid w:val="002479FF"/>
    <w:pPr>
      <w:widowControl w:val="0"/>
      <w:autoSpaceDE w:val="0"/>
      <w:autoSpaceDN w:val="0"/>
      <w:spacing w:after="0" w:line="240" w:lineRule="auto"/>
    </w:pPr>
    <w:rPr>
      <w:rFonts w:ascii="Calibri" w:eastAsia="Times New Roman" w:hAnsi="Calibri" w:cs="Calibri"/>
      <w:b/>
      <w:szCs w:val="20"/>
      <w:lang w:eastAsia="ru-RU"/>
    </w:rPr>
  </w:style>
  <w:style w:type="character" w:styleId="ae">
    <w:name w:val="Hyperlink"/>
    <w:uiPriority w:val="99"/>
    <w:unhideWhenUsed/>
    <w:rsid w:val="002479FF"/>
    <w:rPr>
      <w:color w:val="0000FF"/>
      <w:u w:val="single"/>
    </w:rPr>
  </w:style>
  <w:style w:type="paragraph" w:customStyle="1" w:styleId="p1">
    <w:name w:val="p1"/>
    <w:basedOn w:val="a"/>
    <w:rsid w:val="002479FF"/>
    <w:pPr>
      <w:spacing w:before="100" w:beforeAutospacing="1" w:after="100" w:afterAutospacing="1"/>
    </w:pPr>
    <w:rPr>
      <w:rFonts w:eastAsia="Batang"/>
      <w:szCs w:val="24"/>
      <w:lang w:eastAsia="ko-KR"/>
    </w:rPr>
  </w:style>
  <w:style w:type="character" w:customStyle="1" w:styleId="s1">
    <w:name w:val="s1"/>
    <w:qFormat/>
    <w:rsid w:val="002479FF"/>
  </w:style>
  <w:style w:type="paragraph" w:customStyle="1" w:styleId="p2">
    <w:name w:val="p2"/>
    <w:basedOn w:val="a"/>
    <w:rsid w:val="002479FF"/>
    <w:pPr>
      <w:spacing w:before="100" w:beforeAutospacing="1" w:after="100" w:afterAutospacing="1"/>
    </w:pPr>
    <w:rPr>
      <w:rFonts w:eastAsia="Batang"/>
      <w:szCs w:val="24"/>
      <w:lang w:eastAsia="ko-KR"/>
    </w:rPr>
  </w:style>
  <w:style w:type="paragraph" w:customStyle="1" w:styleId="paragraphscx32627041">
    <w:name w:val="paragraphscx32627041"/>
    <w:basedOn w:val="a"/>
    <w:rsid w:val="002479FF"/>
    <w:pPr>
      <w:spacing w:before="100" w:beforeAutospacing="1" w:after="100" w:afterAutospacing="1"/>
    </w:pPr>
    <w:rPr>
      <w:rFonts w:eastAsia="Times New Roman"/>
      <w:szCs w:val="24"/>
      <w:lang w:eastAsia="ru-RU"/>
    </w:rPr>
  </w:style>
  <w:style w:type="character" w:customStyle="1" w:styleId="normaltextrunscx32627041">
    <w:name w:val="normaltextrunscx32627041"/>
    <w:basedOn w:val="a0"/>
    <w:rsid w:val="002479FF"/>
  </w:style>
  <w:style w:type="character" w:customStyle="1" w:styleId="apple-converted-space">
    <w:name w:val="apple-converted-space"/>
    <w:basedOn w:val="a0"/>
    <w:rsid w:val="002479FF"/>
  </w:style>
  <w:style w:type="character" w:customStyle="1" w:styleId="eopscx32627041">
    <w:name w:val="eopscx32627041"/>
    <w:basedOn w:val="a0"/>
    <w:rsid w:val="002479FF"/>
  </w:style>
  <w:style w:type="character" w:styleId="af">
    <w:name w:val="Strong"/>
    <w:uiPriority w:val="22"/>
    <w:qFormat/>
    <w:rsid w:val="002479FF"/>
    <w:rPr>
      <w:b/>
      <w:bCs/>
    </w:rPr>
  </w:style>
  <w:style w:type="paragraph" w:styleId="3">
    <w:name w:val="Body Text Indent 3"/>
    <w:basedOn w:val="a"/>
    <w:link w:val="30"/>
    <w:unhideWhenUsed/>
    <w:rsid w:val="002479FF"/>
    <w:pPr>
      <w:spacing w:after="120"/>
      <w:ind w:left="283"/>
    </w:pPr>
    <w:rPr>
      <w:rFonts w:eastAsia="Times New Roman"/>
      <w:sz w:val="16"/>
      <w:szCs w:val="16"/>
      <w:lang w:val="x-none" w:eastAsia="x-none"/>
    </w:rPr>
  </w:style>
  <w:style w:type="character" w:customStyle="1" w:styleId="30">
    <w:name w:val="Основной текст с отступом 3 Знак"/>
    <w:basedOn w:val="a0"/>
    <w:link w:val="3"/>
    <w:rsid w:val="002479FF"/>
    <w:rPr>
      <w:rFonts w:ascii="Times New Roman" w:eastAsia="Times New Roman" w:hAnsi="Times New Roman" w:cs="Times New Roman"/>
      <w:sz w:val="16"/>
      <w:szCs w:val="16"/>
      <w:lang w:val="x-none" w:eastAsia="x-none"/>
    </w:rPr>
  </w:style>
  <w:style w:type="paragraph" w:customStyle="1" w:styleId="13">
    <w:name w:val="Без интервала1"/>
    <w:link w:val="NoSpacingChar"/>
    <w:rsid w:val="002479FF"/>
    <w:pPr>
      <w:spacing w:after="0" w:line="240" w:lineRule="auto"/>
    </w:pPr>
    <w:rPr>
      <w:rFonts w:ascii="Calibri" w:eastAsia="Times New Roman" w:hAnsi="Calibri" w:cs="Times New Roman"/>
      <w:lang w:eastAsia="ru-RU"/>
    </w:rPr>
  </w:style>
  <w:style w:type="character" w:customStyle="1" w:styleId="NoSpacingChar">
    <w:name w:val="No Spacing Char"/>
    <w:link w:val="13"/>
    <w:locked/>
    <w:rsid w:val="002479FF"/>
    <w:rPr>
      <w:rFonts w:ascii="Calibri" w:eastAsia="Times New Roman" w:hAnsi="Calibri" w:cs="Times New Roman"/>
      <w:lang w:eastAsia="ru-RU"/>
    </w:rPr>
  </w:style>
  <w:style w:type="paragraph" w:customStyle="1" w:styleId="Default">
    <w:name w:val="Default"/>
    <w:rsid w:val="002479FF"/>
    <w:pPr>
      <w:autoSpaceDE w:val="0"/>
      <w:autoSpaceDN w:val="0"/>
      <w:spacing w:after="0" w:line="240" w:lineRule="auto"/>
    </w:pPr>
    <w:rPr>
      <w:rFonts w:ascii="Arial" w:eastAsia="Andale Sans UI" w:hAnsi="Arial" w:cs="Arial"/>
      <w:color w:val="000000"/>
      <w:sz w:val="24"/>
      <w:szCs w:val="24"/>
      <w:lang w:eastAsia="ja-JP"/>
    </w:rPr>
  </w:style>
  <w:style w:type="paragraph" w:customStyle="1" w:styleId="Heading">
    <w:name w:val="Heading"/>
    <w:basedOn w:val="a"/>
    <w:next w:val="a"/>
    <w:rsid w:val="002479FF"/>
    <w:pPr>
      <w:keepNext/>
      <w:widowControl w:val="0"/>
      <w:suppressAutoHyphens/>
      <w:autoSpaceDN w:val="0"/>
      <w:spacing w:before="240" w:after="120"/>
      <w:textAlignment w:val="baseline"/>
    </w:pPr>
    <w:rPr>
      <w:rFonts w:ascii="Arial" w:eastAsia="Andale Sans UI" w:hAnsi="Arial" w:cs="Tahoma"/>
      <w:kern w:val="3"/>
      <w:sz w:val="28"/>
      <w:szCs w:val="28"/>
      <w:lang w:val="de-DE" w:eastAsia="ja-JP" w:bidi="fa-IR"/>
    </w:rPr>
  </w:style>
  <w:style w:type="character" w:customStyle="1" w:styleId="2">
    <w:name w:val="Основной текст (2)_"/>
    <w:link w:val="20"/>
    <w:rsid w:val="002479FF"/>
    <w:rPr>
      <w:sz w:val="23"/>
      <w:szCs w:val="23"/>
      <w:shd w:val="clear" w:color="auto" w:fill="FFFFFF"/>
    </w:rPr>
  </w:style>
  <w:style w:type="paragraph" w:customStyle="1" w:styleId="20">
    <w:name w:val="Основной текст (2)"/>
    <w:basedOn w:val="a"/>
    <w:link w:val="2"/>
    <w:rsid w:val="002479FF"/>
    <w:pPr>
      <w:shd w:val="clear" w:color="auto" w:fill="FFFFFF"/>
      <w:spacing w:before="720" w:line="274" w:lineRule="exact"/>
      <w:jc w:val="both"/>
    </w:pPr>
    <w:rPr>
      <w:rFonts w:asciiTheme="minorHAnsi" w:eastAsiaTheme="minorHAnsi" w:hAnsiTheme="minorHAnsi" w:cstheme="minorBidi"/>
      <w:sz w:val="23"/>
      <w:szCs w:val="23"/>
    </w:rPr>
  </w:style>
  <w:style w:type="paragraph" w:customStyle="1" w:styleId="af0">
    <w:name w:val="Стиль"/>
    <w:rsid w:val="002479FF"/>
    <w:pPr>
      <w:widowControl w:val="0"/>
      <w:suppressAutoHyphens/>
      <w:autoSpaceDE w:val="0"/>
      <w:spacing w:after="0" w:line="240" w:lineRule="auto"/>
    </w:pPr>
    <w:rPr>
      <w:rFonts w:ascii="Times New Roman" w:eastAsia="Arial" w:hAnsi="Times New Roman" w:cs="Times New Roman"/>
      <w:sz w:val="24"/>
      <w:szCs w:val="20"/>
      <w:lang w:eastAsia="ar-SA"/>
    </w:rPr>
  </w:style>
  <w:style w:type="paragraph" w:customStyle="1" w:styleId="21">
    <w:name w:val="Основной текст с отступом 21"/>
    <w:basedOn w:val="a"/>
    <w:rsid w:val="002479FF"/>
    <w:pPr>
      <w:suppressAutoHyphens/>
      <w:ind w:firstLine="1080"/>
      <w:jc w:val="both"/>
    </w:pPr>
    <w:rPr>
      <w:rFonts w:eastAsia="Times New Roman"/>
      <w:szCs w:val="24"/>
      <w:lang w:eastAsia="ar-SA"/>
    </w:rPr>
  </w:style>
  <w:style w:type="paragraph" w:customStyle="1" w:styleId="ConsNormal">
    <w:name w:val="ConsNormal"/>
    <w:rsid w:val="002479FF"/>
    <w:pPr>
      <w:widowControl w:val="0"/>
      <w:suppressAutoHyphens/>
      <w:autoSpaceDE w:val="0"/>
      <w:spacing w:after="0" w:line="240" w:lineRule="auto"/>
      <w:ind w:right="19772" w:firstLine="720"/>
    </w:pPr>
    <w:rPr>
      <w:rFonts w:ascii="Arial" w:eastAsia="Arial" w:hAnsi="Arial" w:cs="Times New Roman"/>
      <w:sz w:val="20"/>
      <w:szCs w:val="20"/>
      <w:lang w:eastAsia="ar-SA"/>
    </w:rPr>
  </w:style>
  <w:style w:type="paragraph" w:customStyle="1" w:styleId="Style3">
    <w:name w:val="Style3"/>
    <w:basedOn w:val="a"/>
    <w:uiPriority w:val="99"/>
    <w:rsid w:val="002479FF"/>
    <w:pPr>
      <w:widowControl w:val="0"/>
      <w:autoSpaceDE w:val="0"/>
      <w:autoSpaceDN w:val="0"/>
      <w:adjustRightInd w:val="0"/>
      <w:spacing w:line="312" w:lineRule="exact"/>
      <w:jc w:val="both"/>
    </w:pPr>
    <w:rPr>
      <w:rFonts w:eastAsia="Times New Roman"/>
      <w:szCs w:val="24"/>
      <w:lang w:eastAsia="ru-RU"/>
    </w:rPr>
  </w:style>
  <w:style w:type="character" w:customStyle="1" w:styleId="FontStyle11">
    <w:name w:val="Font Style11"/>
    <w:uiPriority w:val="99"/>
    <w:rsid w:val="002479FF"/>
    <w:rPr>
      <w:rFonts w:ascii="Times New Roman" w:hAnsi="Times New Roman" w:cs="Times New Roman"/>
      <w:sz w:val="24"/>
      <w:szCs w:val="24"/>
    </w:rPr>
  </w:style>
  <w:style w:type="paragraph" w:customStyle="1" w:styleId="31">
    <w:name w:val="Основной текст с отступом 31"/>
    <w:basedOn w:val="a"/>
    <w:rsid w:val="002479FF"/>
    <w:pPr>
      <w:suppressAutoHyphens/>
      <w:ind w:firstLine="720"/>
      <w:jc w:val="both"/>
    </w:pPr>
    <w:rPr>
      <w:rFonts w:eastAsia="Times New Roman"/>
      <w:szCs w:val="24"/>
      <w:lang w:eastAsia="ar-SA"/>
    </w:rPr>
  </w:style>
  <w:style w:type="character" w:customStyle="1" w:styleId="af1">
    <w:name w:val="Основной текст + Полужирный"/>
    <w:uiPriority w:val="99"/>
    <w:qFormat/>
    <w:rsid w:val="002479FF"/>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300">
    <w:name w:val="Основной текст (30)_"/>
    <w:link w:val="301"/>
    <w:uiPriority w:val="99"/>
    <w:rsid w:val="002479FF"/>
    <w:rPr>
      <w:sz w:val="23"/>
      <w:szCs w:val="23"/>
      <w:shd w:val="clear" w:color="auto" w:fill="FFFFFF"/>
    </w:rPr>
  </w:style>
  <w:style w:type="paragraph" w:customStyle="1" w:styleId="301">
    <w:name w:val="Основной текст (30)"/>
    <w:basedOn w:val="a"/>
    <w:link w:val="300"/>
    <w:uiPriority w:val="99"/>
    <w:rsid w:val="002479FF"/>
    <w:pPr>
      <w:shd w:val="clear" w:color="auto" w:fill="FFFFFF"/>
      <w:spacing w:before="240" w:line="274" w:lineRule="exact"/>
      <w:jc w:val="both"/>
    </w:pPr>
    <w:rPr>
      <w:rFonts w:asciiTheme="minorHAnsi" w:eastAsiaTheme="minorHAnsi" w:hAnsiTheme="minorHAnsi" w:cstheme="minorBidi"/>
      <w:sz w:val="23"/>
      <w:szCs w:val="23"/>
    </w:rPr>
  </w:style>
  <w:style w:type="character" w:customStyle="1" w:styleId="302">
    <w:name w:val="Основной текст (30) + Не полужирный"/>
    <w:uiPriority w:val="99"/>
    <w:rsid w:val="002479FF"/>
    <w:rPr>
      <w:b/>
      <w:bCs/>
      <w:sz w:val="23"/>
      <w:szCs w:val="23"/>
      <w:shd w:val="clear" w:color="auto" w:fill="FFFFFF"/>
    </w:rPr>
  </w:style>
  <w:style w:type="character" w:customStyle="1" w:styleId="3011pt">
    <w:name w:val="Основной текст (30) + 11 pt"/>
    <w:uiPriority w:val="99"/>
    <w:rsid w:val="002479FF"/>
    <w:rPr>
      <w:sz w:val="22"/>
      <w:szCs w:val="22"/>
      <w:shd w:val="clear" w:color="auto" w:fill="FFFFFF"/>
    </w:rPr>
  </w:style>
  <w:style w:type="character" w:customStyle="1" w:styleId="10pt">
    <w:name w:val="Основной текст + 10 pt"/>
    <w:uiPriority w:val="99"/>
    <w:rsid w:val="002479FF"/>
    <w:rPr>
      <w:rFonts w:ascii="Times New Roman" w:eastAsia="Times New Roman" w:hAnsi="Times New Roman" w:cs="Times New Roman"/>
      <w:b w:val="0"/>
      <w:bCs w:val="0"/>
      <w:i w:val="0"/>
      <w:iCs w:val="0"/>
      <w:smallCaps w:val="0"/>
      <w:strike w:val="0"/>
      <w:spacing w:val="0"/>
      <w:sz w:val="20"/>
      <w:szCs w:val="20"/>
      <w:shd w:val="clear" w:color="auto" w:fill="FFFFFF"/>
    </w:rPr>
  </w:style>
  <w:style w:type="character" w:customStyle="1" w:styleId="3010">
    <w:name w:val="Основной текст (30) + 10"/>
    <w:aliases w:val="5 pt,Не полужирный,Интервал 0 pt"/>
    <w:uiPriority w:val="99"/>
    <w:rsid w:val="002479FF"/>
    <w:rPr>
      <w:b/>
      <w:bCs w:val="0"/>
      <w:spacing w:val="10"/>
      <w:sz w:val="21"/>
      <w:shd w:val="clear" w:color="auto" w:fill="FFFFFF"/>
    </w:rPr>
  </w:style>
  <w:style w:type="paragraph" w:customStyle="1" w:styleId="210">
    <w:name w:val="Основной текст 21"/>
    <w:basedOn w:val="a"/>
    <w:rsid w:val="002479FF"/>
    <w:pPr>
      <w:suppressAutoHyphens/>
      <w:spacing w:after="120" w:line="480" w:lineRule="auto"/>
    </w:pPr>
    <w:rPr>
      <w:rFonts w:eastAsia="Times New Roman"/>
      <w:szCs w:val="24"/>
      <w:lang w:eastAsia="ar-SA"/>
    </w:rPr>
  </w:style>
  <w:style w:type="paragraph" w:customStyle="1" w:styleId="14">
    <w:name w:val="Абзац списка1"/>
    <w:basedOn w:val="a"/>
    <w:qFormat/>
    <w:rsid w:val="002479FF"/>
    <w:pPr>
      <w:spacing w:after="200" w:line="276" w:lineRule="auto"/>
      <w:ind w:left="720"/>
      <w:contextualSpacing/>
    </w:pPr>
    <w:rPr>
      <w:rFonts w:ascii="Calibri" w:eastAsia="Times New Roman" w:hAnsi="Calibri"/>
      <w:sz w:val="22"/>
      <w:szCs w:val="22"/>
      <w:lang w:eastAsia="ru-RU"/>
    </w:rPr>
  </w:style>
  <w:style w:type="character" w:customStyle="1" w:styleId="FontStyle26">
    <w:name w:val="Font Style26"/>
    <w:qFormat/>
    <w:rsid w:val="002479FF"/>
    <w:rPr>
      <w:rFonts w:ascii="Times New Roman" w:hAnsi="Times New Roman" w:cs="Lucida Sans Unicode"/>
      <w:sz w:val="22"/>
      <w:szCs w:val="22"/>
    </w:rPr>
  </w:style>
  <w:style w:type="paragraph" w:customStyle="1" w:styleId="af2">
    <w:name w:val="Содержимое таблицы"/>
    <w:basedOn w:val="a"/>
    <w:qFormat/>
    <w:rsid w:val="002479FF"/>
    <w:pPr>
      <w:widowControl w:val="0"/>
      <w:suppressLineNumbers/>
      <w:suppressAutoHyphens/>
    </w:pPr>
    <w:rPr>
      <w:rFonts w:eastAsia="Lucida Sans Unicode" w:cs="Tahoma"/>
      <w:color w:val="000000"/>
      <w:szCs w:val="24"/>
      <w:lang w:val="en-US" w:eastAsia="ru-RU" w:bidi="en-US"/>
    </w:rPr>
  </w:style>
  <w:style w:type="paragraph" w:customStyle="1" w:styleId="Style12">
    <w:name w:val="Style12"/>
    <w:basedOn w:val="a"/>
    <w:qFormat/>
    <w:rsid w:val="002479FF"/>
    <w:pPr>
      <w:widowControl w:val="0"/>
      <w:suppressAutoHyphens/>
      <w:spacing w:line="278" w:lineRule="exact"/>
    </w:pPr>
    <w:rPr>
      <w:rFonts w:eastAsia="Lucida Sans Unicode" w:cs="Tahoma"/>
      <w:color w:val="000000"/>
      <w:szCs w:val="24"/>
      <w:lang w:val="en-US" w:eastAsia="ru-RU" w:bidi="en-US"/>
    </w:rPr>
  </w:style>
  <w:style w:type="character" w:customStyle="1" w:styleId="af3">
    <w:name w:val="Символ сноски"/>
    <w:rsid w:val="002479FF"/>
    <w:rPr>
      <w:vertAlign w:val="superscript"/>
    </w:rPr>
  </w:style>
  <w:style w:type="paragraph" w:styleId="af4">
    <w:name w:val="header"/>
    <w:basedOn w:val="a"/>
    <w:link w:val="af5"/>
    <w:uiPriority w:val="99"/>
    <w:unhideWhenUsed/>
    <w:rsid w:val="002479FF"/>
    <w:pPr>
      <w:tabs>
        <w:tab w:val="center" w:pos="4677"/>
        <w:tab w:val="right" w:pos="9355"/>
      </w:tabs>
    </w:pPr>
    <w:rPr>
      <w:rFonts w:ascii="Calibri" w:eastAsia="Times New Roman" w:hAnsi="Calibri"/>
      <w:sz w:val="22"/>
      <w:szCs w:val="22"/>
      <w:lang w:val="x-none" w:eastAsia="x-none"/>
    </w:rPr>
  </w:style>
  <w:style w:type="character" w:customStyle="1" w:styleId="af5">
    <w:name w:val="Верхний колонтитул Знак"/>
    <w:basedOn w:val="a0"/>
    <w:link w:val="af4"/>
    <w:uiPriority w:val="99"/>
    <w:rsid w:val="002479FF"/>
    <w:rPr>
      <w:rFonts w:ascii="Calibri" w:eastAsia="Times New Roman" w:hAnsi="Calibri" w:cs="Times New Roman"/>
      <w:lang w:val="x-none" w:eastAsia="x-none"/>
    </w:rPr>
  </w:style>
  <w:style w:type="paragraph" w:styleId="af6">
    <w:name w:val="footer"/>
    <w:basedOn w:val="a"/>
    <w:link w:val="af7"/>
    <w:uiPriority w:val="99"/>
    <w:unhideWhenUsed/>
    <w:rsid w:val="002479FF"/>
    <w:pPr>
      <w:tabs>
        <w:tab w:val="center" w:pos="4677"/>
        <w:tab w:val="right" w:pos="9355"/>
      </w:tabs>
    </w:pPr>
    <w:rPr>
      <w:rFonts w:ascii="Calibri" w:eastAsia="Times New Roman" w:hAnsi="Calibri"/>
      <w:sz w:val="22"/>
      <w:szCs w:val="22"/>
      <w:lang w:val="x-none" w:eastAsia="x-none"/>
    </w:rPr>
  </w:style>
  <w:style w:type="character" w:customStyle="1" w:styleId="af7">
    <w:name w:val="Нижний колонтитул Знак"/>
    <w:basedOn w:val="a0"/>
    <w:link w:val="af6"/>
    <w:uiPriority w:val="99"/>
    <w:rsid w:val="002479FF"/>
    <w:rPr>
      <w:rFonts w:ascii="Calibri" w:eastAsia="Times New Roman" w:hAnsi="Calibri" w:cs="Times New Roman"/>
      <w:lang w:val="x-none" w:eastAsia="x-none"/>
    </w:rPr>
  </w:style>
  <w:style w:type="paragraph" w:customStyle="1" w:styleId="Standard">
    <w:name w:val="Standard"/>
    <w:rsid w:val="002479F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styleId="af8">
    <w:name w:val="Table Grid"/>
    <w:basedOn w:val="a1"/>
    <w:uiPriority w:val="59"/>
    <w:rsid w:val="002479F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2479FF"/>
    <w:pPr>
      <w:spacing w:before="100" w:beforeAutospacing="1" w:after="100" w:afterAutospacing="1"/>
    </w:pPr>
    <w:rPr>
      <w:rFonts w:eastAsia="Times New Roman"/>
      <w:szCs w:val="24"/>
      <w:lang w:eastAsia="ru-RU"/>
    </w:rPr>
  </w:style>
  <w:style w:type="paragraph" w:customStyle="1" w:styleId="msolistparagraphcxspfirstmailrucssattributepostfixmailrucssattributepostfix">
    <w:name w:val="msolistparagraphcxspfirst_mailru_css_attribute_postfix_mailru_css_attribute_postfix"/>
    <w:basedOn w:val="a"/>
    <w:rsid w:val="002479FF"/>
    <w:pPr>
      <w:spacing w:before="100" w:beforeAutospacing="1" w:after="100" w:afterAutospacing="1"/>
    </w:pPr>
    <w:rPr>
      <w:rFonts w:eastAsia="Times New Roman"/>
      <w:szCs w:val="24"/>
      <w:lang w:eastAsia="ru-RU"/>
    </w:rPr>
  </w:style>
  <w:style w:type="paragraph" w:customStyle="1" w:styleId="msolistparagraphcxspmiddlemailrucssattributepostfixmailrucssattributepostfix">
    <w:name w:val="msolistparagraphcxspmiddle_mailru_css_attribute_postfix_mailru_css_attribute_postfix"/>
    <w:basedOn w:val="a"/>
    <w:rsid w:val="002479FF"/>
    <w:pPr>
      <w:spacing w:before="100" w:beforeAutospacing="1" w:after="100" w:afterAutospacing="1"/>
    </w:pPr>
    <w:rPr>
      <w:rFonts w:eastAsia="Times New Roman"/>
      <w:szCs w:val="24"/>
      <w:lang w:eastAsia="ru-RU"/>
    </w:rPr>
  </w:style>
  <w:style w:type="paragraph" w:customStyle="1" w:styleId="msolistparagraphcxsplastmailrucssattributepostfixmailrucssattributepostfix">
    <w:name w:val="msolistparagraphcxsplast_mailru_css_attribute_postfix_mailru_css_attribute_postfix"/>
    <w:basedOn w:val="a"/>
    <w:rsid w:val="002479FF"/>
    <w:pPr>
      <w:spacing w:before="100" w:beforeAutospacing="1" w:after="100" w:afterAutospacing="1"/>
    </w:pPr>
    <w:rPr>
      <w:rFonts w:eastAsia="Times New Roman"/>
      <w:szCs w:val="24"/>
      <w:lang w:eastAsia="ru-RU"/>
    </w:rPr>
  </w:style>
  <w:style w:type="paragraph" w:customStyle="1" w:styleId="msonormalmailrucssattributepostfixmailrucssattributepostfix">
    <w:name w:val="msonormal_mailru_css_attribute_postfix_mailru_css_attribute_postfix"/>
    <w:basedOn w:val="a"/>
    <w:rsid w:val="002479FF"/>
    <w:pPr>
      <w:spacing w:before="100" w:beforeAutospacing="1" w:after="100" w:afterAutospacing="1"/>
    </w:pPr>
    <w:rPr>
      <w:rFonts w:eastAsia="Times New Roman"/>
      <w:szCs w:val="24"/>
      <w:lang w:eastAsia="ru-RU"/>
    </w:rPr>
  </w:style>
  <w:style w:type="paragraph" w:customStyle="1" w:styleId="headertext">
    <w:name w:val="headertext"/>
    <w:basedOn w:val="a"/>
    <w:rsid w:val="002479FF"/>
    <w:pPr>
      <w:spacing w:before="100" w:beforeAutospacing="1" w:after="100" w:afterAutospacing="1"/>
    </w:pPr>
    <w:rPr>
      <w:rFonts w:eastAsia="Times New Roman"/>
      <w:szCs w:val="24"/>
      <w:lang w:eastAsia="ru-RU"/>
    </w:rPr>
  </w:style>
  <w:style w:type="character" w:customStyle="1" w:styleId="af9">
    <w:name w:val="Красная строка Знак"/>
    <w:link w:val="afa"/>
    <w:uiPriority w:val="99"/>
    <w:semiHidden/>
    <w:rsid w:val="002479FF"/>
    <w:rPr>
      <w:rFonts w:ascii="Calibri" w:eastAsia="Calibri" w:hAnsi="Calibri" w:cs="Times New Roman"/>
      <w:lang w:val="x-none"/>
    </w:rPr>
  </w:style>
  <w:style w:type="paragraph" w:styleId="afa">
    <w:name w:val="Body Text First Indent"/>
    <w:basedOn w:val="a9"/>
    <w:link w:val="af9"/>
    <w:uiPriority w:val="99"/>
    <w:semiHidden/>
    <w:unhideWhenUsed/>
    <w:rsid w:val="002479FF"/>
    <w:pPr>
      <w:spacing w:after="200"/>
      <w:ind w:firstLine="360"/>
    </w:pPr>
  </w:style>
  <w:style w:type="character" w:customStyle="1" w:styleId="15">
    <w:name w:val="Красная строка Знак1"/>
    <w:basedOn w:val="aa"/>
    <w:uiPriority w:val="99"/>
    <w:semiHidden/>
    <w:rsid w:val="002479FF"/>
    <w:rPr>
      <w:rFonts w:ascii="Calibri" w:eastAsia="Calibri" w:hAnsi="Calibri" w:cs="Times New Roman"/>
      <w:lang w:val="x-none"/>
    </w:rPr>
  </w:style>
  <w:style w:type="character" w:customStyle="1" w:styleId="16">
    <w:name w:val="Основной шрифт абзаца1"/>
    <w:rsid w:val="002479FF"/>
  </w:style>
  <w:style w:type="paragraph" w:customStyle="1" w:styleId="afb">
    <w:name w:val="Обратный отступ"/>
    <w:basedOn w:val="a9"/>
    <w:rsid w:val="002479FF"/>
    <w:pPr>
      <w:tabs>
        <w:tab w:val="left" w:pos="567"/>
      </w:tabs>
      <w:suppressAutoHyphens/>
      <w:ind w:left="567" w:hanging="283"/>
    </w:pPr>
    <w:rPr>
      <w:rFonts w:eastAsia="Lucida Sans Unicode" w:cs="F"/>
      <w:kern w:val="2"/>
      <w:sz w:val="24"/>
      <w:szCs w:val="24"/>
      <w:lang w:val="ru-RU" w:eastAsia="ru-RU"/>
    </w:rPr>
  </w:style>
  <w:style w:type="paragraph" w:customStyle="1" w:styleId="17">
    <w:name w:val="Обычный (веб)1"/>
    <w:basedOn w:val="a"/>
    <w:rsid w:val="002479FF"/>
    <w:pPr>
      <w:widowControl w:val="0"/>
      <w:suppressAutoHyphens/>
      <w:spacing w:before="280" w:after="280"/>
    </w:pPr>
    <w:rPr>
      <w:rFonts w:eastAsia="Times New Roman"/>
      <w:kern w:val="1"/>
      <w:szCs w:val="24"/>
      <w:lang w:eastAsia="zh-CN"/>
    </w:rPr>
  </w:style>
  <w:style w:type="character" w:customStyle="1" w:styleId="afc">
    <w:name w:val="Текст сноски Знак"/>
    <w:link w:val="afd"/>
    <w:uiPriority w:val="99"/>
    <w:semiHidden/>
    <w:rsid w:val="002479FF"/>
    <w:rPr>
      <w:rFonts w:ascii="Calibri" w:eastAsia="Times New Roman" w:hAnsi="Calibri" w:cs="Times New Roman"/>
    </w:rPr>
  </w:style>
  <w:style w:type="paragraph" w:styleId="afd">
    <w:name w:val="footnote text"/>
    <w:basedOn w:val="a"/>
    <w:link w:val="afc"/>
    <w:uiPriority w:val="99"/>
    <w:semiHidden/>
    <w:unhideWhenUsed/>
    <w:rsid w:val="002479FF"/>
    <w:rPr>
      <w:rFonts w:ascii="Calibri" w:eastAsia="Times New Roman" w:hAnsi="Calibri"/>
      <w:sz w:val="22"/>
      <w:szCs w:val="22"/>
    </w:rPr>
  </w:style>
  <w:style w:type="character" w:customStyle="1" w:styleId="18">
    <w:name w:val="Текст сноски Знак1"/>
    <w:basedOn w:val="a0"/>
    <w:uiPriority w:val="99"/>
    <w:semiHidden/>
    <w:rsid w:val="002479FF"/>
    <w:rPr>
      <w:rFonts w:ascii="Times New Roman" w:eastAsia="Calibri" w:hAnsi="Times New Roman" w:cs="Times New Roman"/>
      <w:sz w:val="20"/>
      <w:szCs w:val="20"/>
    </w:rPr>
  </w:style>
  <w:style w:type="character" w:styleId="afe">
    <w:name w:val="footnote reference"/>
    <w:uiPriority w:val="99"/>
    <w:semiHidden/>
    <w:unhideWhenUsed/>
    <w:rsid w:val="002479FF"/>
    <w:rPr>
      <w:vertAlign w:val="superscript"/>
    </w:rPr>
  </w:style>
  <w:style w:type="table" w:customStyle="1" w:styleId="19">
    <w:name w:val="Сетка таблицы1"/>
    <w:basedOn w:val="a1"/>
    <w:next w:val="af8"/>
    <w:uiPriority w:val="59"/>
    <w:rsid w:val="002479F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2">
    <w:name w:val="Body Text Indent 2"/>
    <w:basedOn w:val="a"/>
    <w:link w:val="23"/>
    <w:uiPriority w:val="99"/>
    <w:semiHidden/>
    <w:unhideWhenUsed/>
    <w:rsid w:val="002479FF"/>
    <w:pPr>
      <w:spacing w:after="120" w:line="480" w:lineRule="auto"/>
      <w:ind w:left="283"/>
    </w:pPr>
    <w:rPr>
      <w:rFonts w:ascii="Calibri" w:eastAsia="Times New Roman" w:hAnsi="Calibri"/>
      <w:sz w:val="22"/>
      <w:szCs w:val="22"/>
      <w:lang w:eastAsia="ru-RU"/>
    </w:rPr>
  </w:style>
  <w:style w:type="character" w:customStyle="1" w:styleId="23">
    <w:name w:val="Основной текст с отступом 2 Знак"/>
    <w:basedOn w:val="a0"/>
    <w:link w:val="22"/>
    <w:uiPriority w:val="99"/>
    <w:semiHidden/>
    <w:rsid w:val="002479F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stransavto.ru/passengers/routes/raspisaniya/?page=rasp&amp;code=809&amp;ak=31&amp;n=48&amp;com=" TargetMode="External"/><Relationship Id="rId5" Type="http://schemas.openxmlformats.org/officeDocument/2006/relationships/hyperlink" Target="http://www.admmozhay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56</Pages>
  <Words>25141</Words>
  <Characters>143307</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dc:creator>
  <cp:keywords/>
  <dc:description/>
  <cp:lastModifiedBy>Л</cp:lastModifiedBy>
  <cp:revision>2</cp:revision>
  <cp:lastPrinted>2021-04-29T11:14:00Z</cp:lastPrinted>
  <dcterms:created xsi:type="dcterms:W3CDTF">2021-04-29T11:12:00Z</dcterms:created>
  <dcterms:modified xsi:type="dcterms:W3CDTF">2021-04-29T11:34:00Z</dcterms:modified>
</cp:coreProperties>
</file>